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99548">
      <w:pPr>
        <w:spacing w:line="360" w:lineRule="auto"/>
        <w:jc w:val="center"/>
        <w:rPr>
          <w:rFonts w:ascii="仿宋" w:hAnsi="仿宋" w:eastAsia="仿宋" w:cs="仿宋"/>
          <w:b/>
          <w:sz w:val="36"/>
          <w:szCs w:val="36"/>
        </w:rPr>
      </w:pPr>
      <w:r>
        <w:rPr>
          <w:rFonts w:hint="eastAsia" w:ascii="仿宋" w:hAnsi="仿宋" w:eastAsia="仿宋" w:cs="仿宋"/>
          <w:b/>
          <w:sz w:val="36"/>
          <w:szCs w:val="36"/>
        </w:rPr>
        <w:t>心理危机干预管理软件项目询价函</w:t>
      </w:r>
    </w:p>
    <w:p w14:paraId="0B80E736">
      <w:pPr>
        <w:spacing w:line="360" w:lineRule="auto"/>
        <w:jc w:val="center"/>
        <w:rPr>
          <w:rFonts w:ascii="仿宋" w:hAnsi="仿宋" w:eastAsia="仿宋" w:cs="仿宋"/>
          <w:b/>
          <w:sz w:val="36"/>
          <w:szCs w:val="36"/>
        </w:rPr>
      </w:pPr>
    </w:p>
    <w:p w14:paraId="04C6830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我院拟对心理危机干预管理系统进行采购，现通过询价方式确定服务商，欢迎符合条件的供应商参加。现就有关事项公告如下：</w:t>
      </w:r>
    </w:p>
    <w:p w14:paraId="693D367B">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一、采购货物名称、数量和要求</w:t>
      </w:r>
    </w:p>
    <w:tbl>
      <w:tblPr>
        <w:tblStyle w:val="11"/>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153"/>
        <w:gridCol w:w="1134"/>
        <w:gridCol w:w="709"/>
        <w:gridCol w:w="1418"/>
      </w:tblGrid>
      <w:tr w14:paraId="23C5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11" w:type="dxa"/>
            <w:vAlign w:val="center"/>
          </w:tcPr>
          <w:p w14:paraId="5602E8A3">
            <w:pPr>
              <w:spacing w:before="60" w:after="60"/>
              <w:jc w:val="center"/>
              <w:rPr>
                <w:rFonts w:ascii="仿宋" w:hAnsi="仿宋" w:eastAsia="仿宋" w:cs="仿宋"/>
                <w:b/>
                <w:szCs w:val="21"/>
              </w:rPr>
            </w:pPr>
            <w:r>
              <w:rPr>
                <w:rFonts w:hint="eastAsia" w:ascii="仿宋" w:hAnsi="仿宋" w:eastAsia="仿宋" w:cs="仿宋"/>
                <w:b/>
                <w:szCs w:val="21"/>
              </w:rPr>
              <w:t>序号</w:t>
            </w:r>
          </w:p>
        </w:tc>
        <w:tc>
          <w:tcPr>
            <w:tcW w:w="3153" w:type="dxa"/>
            <w:vAlign w:val="center"/>
          </w:tcPr>
          <w:p w14:paraId="48A38DA1">
            <w:pPr>
              <w:spacing w:before="60" w:after="60"/>
              <w:jc w:val="center"/>
              <w:rPr>
                <w:rFonts w:ascii="仿宋" w:hAnsi="仿宋" w:eastAsia="仿宋" w:cs="仿宋"/>
                <w:b/>
                <w:szCs w:val="21"/>
              </w:rPr>
            </w:pPr>
            <w:r>
              <w:rPr>
                <w:rFonts w:hint="eastAsia" w:ascii="仿宋" w:hAnsi="仿宋" w:eastAsia="仿宋" w:cs="仿宋"/>
                <w:b/>
                <w:szCs w:val="21"/>
              </w:rPr>
              <w:t>货物名称</w:t>
            </w:r>
          </w:p>
        </w:tc>
        <w:tc>
          <w:tcPr>
            <w:tcW w:w="1134" w:type="dxa"/>
            <w:vAlign w:val="center"/>
          </w:tcPr>
          <w:p w14:paraId="7A5B2019">
            <w:pPr>
              <w:spacing w:before="60" w:after="60"/>
              <w:jc w:val="center"/>
              <w:rPr>
                <w:rFonts w:ascii="仿宋" w:hAnsi="仿宋" w:eastAsia="仿宋" w:cs="仿宋"/>
                <w:b/>
                <w:szCs w:val="21"/>
              </w:rPr>
            </w:pPr>
            <w:r>
              <w:rPr>
                <w:rFonts w:hint="eastAsia" w:ascii="仿宋" w:hAnsi="仿宋" w:eastAsia="仿宋" w:cs="仿宋"/>
                <w:b/>
                <w:szCs w:val="21"/>
              </w:rPr>
              <w:t>主要功能配备要求</w:t>
            </w:r>
          </w:p>
        </w:tc>
        <w:tc>
          <w:tcPr>
            <w:tcW w:w="709" w:type="dxa"/>
            <w:vAlign w:val="center"/>
          </w:tcPr>
          <w:p w14:paraId="711558F1">
            <w:pPr>
              <w:spacing w:before="60" w:after="60"/>
              <w:jc w:val="center"/>
              <w:rPr>
                <w:rFonts w:ascii="仿宋" w:hAnsi="仿宋" w:eastAsia="仿宋" w:cs="仿宋"/>
                <w:b/>
                <w:szCs w:val="21"/>
              </w:rPr>
            </w:pPr>
            <w:r>
              <w:rPr>
                <w:rFonts w:hint="eastAsia" w:ascii="仿宋" w:hAnsi="仿宋" w:eastAsia="仿宋" w:cs="仿宋"/>
                <w:b/>
                <w:szCs w:val="21"/>
              </w:rPr>
              <w:t>单位</w:t>
            </w:r>
          </w:p>
        </w:tc>
        <w:tc>
          <w:tcPr>
            <w:tcW w:w="1418" w:type="dxa"/>
            <w:vAlign w:val="center"/>
          </w:tcPr>
          <w:p w14:paraId="5B020305">
            <w:pPr>
              <w:spacing w:before="60" w:after="60"/>
              <w:jc w:val="center"/>
              <w:rPr>
                <w:rFonts w:ascii="仿宋" w:hAnsi="仿宋" w:eastAsia="仿宋" w:cs="仿宋"/>
                <w:b/>
                <w:szCs w:val="21"/>
              </w:rPr>
            </w:pPr>
            <w:r>
              <w:rPr>
                <w:rFonts w:hint="eastAsia" w:ascii="仿宋" w:hAnsi="仿宋" w:eastAsia="仿宋" w:cs="仿宋"/>
                <w:b/>
                <w:szCs w:val="21"/>
              </w:rPr>
              <w:t>数量</w:t>
            </w:r>
          </w:p>
        </w:tc>
      </w:tr>
      <w:tr w14:paraId="3863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11" w:type="dxa"/>
            <w:vAlign w:val="center"/>
          </w:tcPr>
          <w:p w14:paraId="6E098791">
            <w:pPr>
              <w:spacing w:line="276" w:lineRule="auto"/>
              <w:jc w:val="center"/>
              <w:rPr>
                <w:rFonts w:ascii="仿宋" w:hAnsi="仿宋" w:eastAsia="仿宋" w:cs="仿宋"/>
                <w:szCs w:val="21"/>
              </w:rPr>
            </w:pPr>
            <w:r>
              <w:rPr>
                <w:rFonts w:ascii="仿宋" w:hAnsi="仿宋" w:eastAsia="仿宋" w:cs="仿宋"/>
                <w:szCs w:val="21"/>
              </w:rPr>
              <w:t>1</w:t>
            </w:r>
          </w:p>
        </w:tc>
        <w:tc>
          <w:tcPr>
            <w:tcW w:w="3153" w:type="dxa"/>
            <w:vAlign w:val="center"/>
          </w:tcPr>
          <w:p w14:paraId="7EA2B637">
            <w:pPr>
              <w:spacing w:line="276" w:lineRule="auto"/>
              <w:jc w:val="left"/>
              <w:rPr>
                <w:rFonts w:hint="default" w:ascii="仿宋" w:hAnsi="仿宋" w:eastAsia="仿宋" w:cs="仿宋"/>
                <w:szCs w:val="21"/>
                <w:highlight w:val="yellow"/>
                <w:lang w:val="en-US" w:eastAsia="zh-CN"/>
              </w:rPr>
            </w:pPr>
            <w:r>
              <w:rPr>
                <w:rFonts w:hint="eastAsia" w:ascii="仿宋" w:hAnsi="仿宋" w:eastAsia="仿宋" w:cs="仿宋"/>
                <w:sz w:val="24"/>
                <w:szCs w:val="24"/>
                <w:highlight w:val="none"/>
              </w:rPr>
              <w:t>心理危机干预管理系统软件</w:t>
            </w:r>
            <w:r>
              <w:rPr>
                <w:rFonts w:hint="eastAsia" w:ascii="仿宋" w:hAnsi="仿宋" w:eastAsia="仿宋" w:cs="仿宋"/>
                <w:sz w:val="24"/>
                <w:szCs w:val="24"/>
                <w:highlight w:val="none"/>
                <w:lang w:val="en-US" w:eastAsia="zh-CN"/>
              </w:rPr>
              <w:t>（安装版）</w:t>
            </w:r>
          </w:p>
        </w:tc>
        <w:tc>
          <w:tcPr>
            <w:tcW w:w="1134" w:type="dxa"/>
            <w:vAlign w:val="center"/>
          </w:tcPr>
          <w:p w14:paraId="210FEF2C">
            <w:pPr>
              <w:spacing w:line="276" w:lineRule="auto"/>
              <w:jc w:val="center"/>
              <w:rPr>
                <w:rFonts w:ascii="仿宋" w:hAnsi="仿宋" w:eastAsia="仿宋" w:cs="仿宋"/>
                <w:szCs w:val="21"/>
              </w:rPr>
            </w:pPr>
            <w:r>
              <w:rPr>
                <w:rFonts w:hint="eastAsia" w:ascii="仿宋" w:hAnsi="仿宋" w:eastAsia="仿宋" w:cs="仿宋"/>
                <w:szCs w:val="21"/>
              </w:rPr>
              <w:t>见附件</w:t>
            </w:r>
          </w:p>
        </w:tc>
        <w:tc>
          <w:tcPr>
            <w:tcW w:w="709" w:type="dxa"/>
            <w:vAlign w:val="center"/>
          </w:tcPr>
          <w:p w14:paraId="70215433">
            <w:pPr>
              <w:spacing w:line="276" w:lineRule="auto"/>
              <w:jc w:val="center"/>
              <w:rPr>
                <w:rFonts w:ascii="仿宋" w:hAnsi="仿宋" w:eastAsia="仿宋" w:cs="仿宋"/>
                <w:szCs w:val="21"/>
              </w:rPr>
            </w:pPr>
            <w:r>
              <w:rPr>
                <w:rFonts w:hint="eastAsia" w:ascii="仿宋" w:hAnsi="仿宋" w:eastAsia="仿宋" w:cs="仿宋"/>
                <w:szCs w:val="21"/>
              </w:rPr>
              <w:t>套</w:t>
            </w:r>
          </w:p>
        </w:tc>
        <w:tc>
          <w:tcPr>
            <w:tcW w:w="1418" w:type="dxa"/>
            <w:vAlign w:val="center"/>
          </w:tcPr>
          <w:p w14:paraId="49A81A45">
            <w:pPr>
              <w:spacing w:line="276" w:lineRule="auto"/>
              <w:jc w:val="center"/>
              <w:rPr>
                <w:rFonts w:ascii="仿宋" w:hAnsi="仿宋" w:eastAsia="仿宋" w:cs="仿宋"/>
                <w:szCs w:val="21"/>
              </w:rPr>
            </w:pPr>
            <w:r>
              <w:rPr>
                <w:rFonts w:hint="eastAsia" w:ascii="仿宋" w:hAnsi="仿宋" w:eastAsia="仿宋" w:cs="仿宋"/>
                <w:szCs w:val="21"/>
              </w:rPr>
              <w:t>1</w:t>
            </w:r>
          </w:p>
        </w:tc>
      </w:tr>
    </w:tbl>
    <w:p w14:paraId="333ED396">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二、投标供应商资格条件</w:t>
      </w:r>
    </w:p>
    <w:p w14:paraId="0C47E9C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1、具有合法有效的营业执照，具有独立承担民事责任的能力（提供三证合一营业执照副本或营业执照、组织机构代码证、税务登记证副本复印件）；</w:t>
      </w:r>
    </w:p>
    <w:p w14:paraId="3918E10B">
      <w:pPr>
        <w:pStyle w:val="10"/>
        <w:ind w:firstLine="840" w:firstLineChars="300"/>
        <w:rPr>
          <w:rFonts w:hint="eastAsia"/>
        </w:rPr>
      </w:pPr>
      <w:r>
        <w:rPr>
          <w:rFonts w:hint="eastAsia" w:ascii="仿宋" w:hAnsi="仿宋" w:eastAsia="仿宋" w:cs="仿宋"/>
          <w:sz w:val="28"/>
          <w:szCs w:val="28"/>
        </w:rPr>
        <w:t>2、近三年内，经营活动中没有重大违法记录（提供证明或者承诺）。</w:t>
      </w:r>
    </w:p>
    <w:p w14:paraId="0D78AE38">
      <w:pPr>
        <w:ind w:firstLine="562" w:firstLineChars="200"/>
        <w:rPr>
          <w:rFonts w:ascii="仿宋" w:hAnsi="仿宋" w:eastAsia="仿宋" w:cstheme="minorBidi"/>
          <w:b/>
          <w:sz w:val="28"/>
          <w:szCs w:val="28"/>
        </w:rPr>
      </w:pPr>
      <w:r>
        <w:rPr>
          <w:rFonts w:hint="eastAsia" w:ascii="仿宋" w:hAnsi="仿宋" w:eastAsia="仿宋" w:cstheme="minorBidi"/>
          <w:b/>
          <w:sz w:val="28"/>
          <w:szCs w:val="28"/>
        </w:rPr>
        <w:t>三、付款方式</w:t>
      </w:r>
    </w:p>
    <w:p w14:paraId="69C0522A">
      <w:pPr>
        <w:ind w:firstLine="560" w:firstLineChars="200"/>
        <w:rPr>
          <w:rFonts w:ascii="仿宋" w:hAnsi="仿宋" w:eastAsia="仿宋" w:cstheme="minorBidi"/>
          <w:sz w:val="28"/>
          <w:szCs w:val="28"/>
        </w:rPr>
      </w:pPr>
      <w:r>
        <w:rPr>
          <w:rFonts w:hint="eastAsia" w:ascii="仿宋" w:hAnsi="仿宋" w:eastAsia="仿宋" w:cstheme="minorBidi"/>
          <w:sz w:val="28"/>
          <w:szCs w:val="28"/>
        </w:rPr>
        <w:t>验收合格后一次性付款。</w:t>
      </w:r>
    </w:p>
    <w:p w14:paraId="78A2FC56">
      <w:pPr>
        <w:ind w:firstLine="562" w:firstLineChars="200"/>
        <w:rPr>
          <w:rFonts w:ascii="仿宋" w:hAnsi="仿宋" w:eastAsia="仿宋" w:cstheme="minorBidi"/>
          <w:b/>
          <w:sz w:val="28"/>
          <w:szCs w:val="28"/>
        </w:rPr>
      </w:pPr>
      <w:r>
        <w:rPr>
          <w:rFonts w:hint="eastAsia" w:ascii="仿宋" w:hAnsi="仿宋" w:eastAsia="仿宋" w:cstheme="minorBidi"/>
          <w:b/>
          <w:sz w:val="28"/>
          <w:szCs w:val="28"/>
        </w:rPr>
        <w:t>四、公告时间</w:t>
      </w:r>
    </w:p>
    <w:p w14:paraId="1FB761F6">
      <w:pPr>
        <w:ind w:firstLine="560" w:firstLineChars="200"/>
        <w:rPr>
          <w:rFonts w:ascii="仿宋" w:hAnsi="仿宋" w:eastAsia="仿宋" w:cstheme="minorBidi"/>
          <w:sz w:val="28"/>
          <w:szCs w:val="28"/>
        </w:rPr>
      </w:pPr>
      <w:r>
        <w:rPr>
          <w:rFonts w:ascii="仿宋" w:hAnsi="仿宋" w:eastAsia="仿宋" w:cstheme="minorBidi"/>
          <w:sz w:val="28"/>
          <w:szCs w:val="28"/>
        </w:rPr>
        <w:t>2025年</w:t>
      </w:r>
      <w:r>
        <w:rPr>
          <w:rFonts w:hint="eastAsia" w:ascii="仿宋" w:hAnsi="仿宋" w:eastAsia="仿宋" w:cstheme="minorBidi"/>
          <w:sz w:val="28"/>
          <w:szCs w:val="28"/>
        </w:rPr>
        <w:t>4</w:t>
      </w:r>
      <w:r>
        <w:rPr>
          <w:rFonts w:ascii="仿宋" w:hAnsi="仿宋" w:eastAsia="仿宋" w:cstheme="minorBidi"/>
          <w:sz w:val="28"/>
          <w:szCs w:val="28"/>
        </w:rPr>
        <w:t>月</w:t>
      </w:r>
      <w:r>
        <w:rPr>
          <w:rFonts w:hint="eastAsia" w:ascii="仿宋" w:hAnsi="仿宋" w:eastAsia="仿宋" w:cstheme="minorBidi"/>
          <w:sz w:val="28"/>
          <w:szCs w:val="28"/>
          <w:lang w:val="en-US" w:eastAsia="zh-CN"/>
        </w:rPr>
        <w:t>27</w:t>
      </w:r>
      <w:r>
        <w:rPr>
          <w:rFonts w:ascii="仿宋" w:hAnsi="仿宋" w:eastAsia="仿宋" w:cstheme="minorBidi"/>
          <w:sz w:val="28"/>
          <w:szCs w:val="28"/>
        </w:rPr>
        <w:t>日至2025年</w:t>
      </w:r>
      <w:r>
        <w:rPr>
          <w:rFonts w:hint="eastAsia" w:ascii="仿宋" w:hAnsi="仿宋" w:eastAsia="仿宋" w:cstheme="minorBidi"/>
          <w:sz w:val="28"/>
          <w:szCs w:val="28"/>
          <w:lang w:val="en-US" w:eastAsia="zh-CN"/>
        </w:rPr>
        <w:t>5</w:t>
      </w:r>
      <w:r>
        <w:rPr>
          <w:rFonts w:ascii="仿宋" w:hAnsi="仿宋" w:eastAsia="仿宋" w:cstheme="minorBidi"/>
          <w:sz w:val="28"/>
          <w:szCs w:val="28"/>
        </w:rPr>
        <w:t>月</w:t>
      </w:r>
      <w:r>
        <w:rPr>
          <w:rFonts w:hint="eastAsia" w:ascii="仿宋" w:hAnsi="仿宋" w:eastAsia="仿宋" w:cstheme="minorBidi"/>
          <w:sz w:val="28"/>
          <w:szCs w:val="28"/>
          <w:lang w:val="en-US" w:eastAsia="zh-CN"/>
        </w:rPr>
        <w:t>7</w:t>
      </w:r>
      <w:r>
        <w:rPr>
          <w:rFonts w:ascii="仿宋" w:hAnsi="仿宋" w:eastAsia="仿宋" w:cstheme="minorBidi"/>
          <w:sz w:val="28"/>
          <w:szCs w:val="28"/>
        </w:rPr>
        <w:t>日。</w:t>
      </w:r>
    </w:p>
    <w:p w14:paraId="5935D170">
      <w:pPr>
        <w:ind w:firstLine="562" w:firstLineChars="200"/>
        <w:rPr>
          <w:rFonts w:ascii="仿宋" w:hAnsi="仿宋" w:eastAsia="仿宋" w:cstheme="minorBidi"/>
          <w:b/>
          <w:sz w:val="28"/>
          <w:szCs w:val="28"/>
        </w:rPr>
      </w:pPr>
      <w:r>
        <w:rPr>
          <w:rFonts w:hint="eastAsia" w:ascii="仿宋" w:hAnsi="仿宋" w:eastAsia="仿宋" w:cstheme="minorBidi"/>
          <w:b/>
          <w:sz w:val="28"/>
          <w:szCs w:val="28"/>
        </w:rPr>
        <w:t>五、报价要求</w:t>
      </w:r>
    </w:p>
    <w:p w14:paraId="13677E39">
      <w:pPr>
        <w:ind w:firstLine="560" w:firstLineChars="200"/>
        <w:rPr>
          <w:rFonts w:ascii="仿宋" w:hAnsi="仿宋" w:eastAsia="仿宋" w:cstheme="minorBidi"/>
          <w:sz w:val="28"/>
          <w:szCs w:val="28"/>
        </w:rPr>
      </w:pPr>
      <w:r>
        <w:rPr>
          <w:rFonts w:hint="eastAsia" w:ascii="仿宋" w:hAnsi="仿宋" w:eastAsia="仿宋" w:cstheme="minorBidi"/>
          <w:sz w:val="28"/>
          <w:szCs w:val="28"/>
        </w:rPr>
        <w:t>报价包含软件安装调试费、税费等全部费用。</w:t>
      </w:r>
    </w:p>
    <w:p w14:paraId="04620A8F">
      <w:pPr>
        <w:ind w:firstLine="562" w:firstLineChars="200"/>
        <w:rPr>
          <w:rFonts w:ascii="仿宋" w:hAnsi="仿宋" w:eastAsia="仿宋" w:cstheme="minorBidi"/>
          <w:b/>
          <w:sz w:val="28"/>
          <w:szCs w:val="28"/>
        </w:rPr>
      </w:pPr>
      <w:r>
        <w:rPr>
          <w:rFonts w:hint="eastAsia" w:ascii="仿宋" w:hAnsi="仿宋" w:eastAsia="仿宋" w:cstheme="minorBidi"/>
          <w:b/>
          <w:sz w:val="28"/>
          <w:szCs w:val="28"/>
        </w:rPr>
        <w:t>六、其它要求</w:t>
      </w:r>
    </w:p>
    <w:p w14:paraId="0E65022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1、中标通知书发出后，十个工作日内签订合同，若十个工作日内中标供应商因自身原因不与我院签订合同，视为放弃中标资格，我院有权重新选择中标单位；</w:t>
      </w:r>
    </w:p>
    <w:p w14:paraId="72249F89">
      <w:pPr>
        <w:pStyle w:val="3"/>
        <w:ind w:firstLine="560" w:firstLineChars="200"/>
        <w:jc w:val="both"/>
        <w:rPr>
          <w:rFonts w:ascii="仿宋" w:hAnsi="仿宋" w:eastAsia="仿宋" w:cs="仿宋"/>
          <w:sz w:val="28"/>
          <w:szCs w:val="28"/>
        </w:rPr>
      </w:pPr>
      <w:r>
        <w:rPr>
          <w:rFonts w:ascii="仿宋" w:hAnsi="仿宋" w:eastAsia="仿宋" w:cs="仿宋"/>
          <w:bCs/>
          <w:kern w:val="0"/>
          <w:sz w:val="28"/>
          <w:szCs w:val="28"/>
        </w:rPr>
        <w:t>2</w:t>
      </w:r>
      <w:r>
        <w:rPr>
          <w:rFonts w:hint="eastAsia" w:ascii="仿宋" w:hAnsi="仿宋" w:eastAsia="仿宋" w:cs="仿宋"/>
          <w:bCs/>
          <w:kern w:val="0"/>
          <w:sz w:val="28"/>
          <w:szCs w:val="28"/>
        </w:rPr>
        <w:t>、</w:t>
      </w:r>
      <w:r>
        <w:rPr>
          <w:rFonts w:hint="eastAsia" w:ascii="仿宋" w:hAnsi="仿宋" w:eastAsia="仿宋" w:cs="仿宋"/>
          <w:sz w:val="28"/>
          <w:szCs w:val="28"/>
        </w:rPr>
        <w:t>中标后，需到我院进行真实系统演示，如演示功能不符合采购要求，供应商应自行放弃中标资格，我院将保留追究投标单位虚假响应的违法行为及损失赔偿权利。</w:t>
      </w:r>
    </w:p>
    <w:p w14:paraId="540F6D2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3、签订合同后一个月内完成系统安装调试，并提供系统二级以上等保证明。</w:t>
      </w:r>
    </w:p>
    <w:p w14:paraId="10800E4D">
      <w:pPr>
        <w:pStyle w:val="10"/>
        <w:spacing w:line="360" w:lineRule="auto"/>
        <w:ind w:firstLine="560"/>
        <w:rPr>
          <w:rFonts w:ascii="仿宋" w:hAnsi="仿宋" w:eastAsia="仿宋" w:cs="仿宋"/>
          <w:sz w:val="28"/>
          <w:szCs w:val="28"/>
        </w:rPr>
      </w:pPr>
      <w:r>
        <w:rPr>
          <w:rFonts w:hint="eastAsia" w:ascii="仿宋" w:hAnsi="仿宋" w:eastAsia="仿宋" w:cs="仿宋"/>
          <w:sz w:val="28"/>
          <w:szCs w:val="28"/>
        </w:rPr>
        <w:t>4、项目验收：由我院组织验收小组，对成交供应商履约情况进行验收。验收不合格的，我院不予支付合同价款；</w:t>
      </w:r>
    </w:p>
    <w:p w14:paraId="1BB16608">
      <w:pPr>
        <w:spacing w:line="360" w:lineRule="auto"/>
        <w:ind w:firstLine="560" w:firstLineChars="200"/>
        <w:rPr>
          <w:rFonts w:ascii="仿宋" w:hAnsi="仿宋" w:eastAsia="仿宋" w:cs="仿宋"/>
          <w:b/>
          <w:strike/>
          <w:sz w:val="28"/>
          <w:szCs w:val="28"/>
          <w:highlight w:val="none"/>
        </w:rPr>
      </w:pPr>
      <w:r>
        <w:rPr>
          <w:rFonts w:hint="eastAsia" w:ascii="仿宋" w:hAnsi="仿宋" w:eastAsia="仿宋" w:cs="仿宋"/>
          <w:sz w:val="28"/>
          <w:szCs w:val="28"/>
          <w:highlight w:val="none"/>
        </w:rPr>
        <w:t>5、基于本次招标需求，中标单位需提供所购软件系统的永久使用权，同时承诺提供终身同版本软件的免费升级服务以及相关售后支持。</w:t>
      </w:r>
    </w:p>
    <w:p w14:paraId="7FA4145F">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6、若有国家有关法律、法规和规章有强制性规定但招标文件未列明的情形，则中标单位应按照有关法律、法规和规章强制性规定执行。</w:t>
      </w:r>
    </w:p>
    <w:p w14:paraId="5DFCF2B2">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七、投标文件要求</w:t>
      </w:r>
    </w:p>
    <w:p w14:paraId="452C025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贵单位如有意参加，请提供下列文件：</w:t>
      </w:r>
    </w:p>
    <w:p w14:paraId="5303141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1、报价函（加盖单位公章）；</w:t>
      </w:r>
    </w:p>
    <w:p w14:paraId="0BC48CC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2、资格要求中证件及证明等复印件（加盖单位公章）；</w:t>
      </w:r>
    </w:p>
    <w:p w14:paraId="16060D7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3、法定代表人身份证复印件（加盖单位公章）；</w:t>
      </w:r>
    </w:p>
    <w:p w14:paraId="68B3824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4、法定代表人授权书、授权代表身份证复印件（加盖单位公章，法定代表人参加不提供）；</w:t>
      </w:r>
    </w:p>
    <w:p w14:paraId="451B0C5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5、所递送文件需自行密封，否则不予受理。</w:t>
      </w:r>
    </w:p>
    <w:p w14:paraId="65AD36AC">
      <w:pPr>
        <w:pStyle w:val="10"/>
        <w:spacing w:line="360" w:lineRule="auto"/>
        <w:ind w:firstLine="0" w:firstLineChars="0"/>
        <w:rPr>
          <w:rFonts w:ascii="仿宋" w:hAnsi="仿宋" w:eastAsia="仿宋" w:cs="宋体"/>
          <w:color w:val="333333"/>
          <w:sz w:val="30"/>
          <w:szCs w:val="30"/>
        </w:rPr>
      </w:pPr>
    </w:p>
    <w:p w14:paraId="0DBFBEB3">
      <w:pPr>
        <w:spacing w:line="360" w:lineRule="auto"/>
        <w:ind w:firstLine="640" w:firstLineChars="200"/>
        <w:rPr>
          <w:rFonts w:ascii="仿宋" w:hAnsi="仿宋" w:eastAsia="仿宋" w:cs="仿宋"/>
          <w:sz w:val="28"/>
          <w:szCs w:val="28"/>
        </w:rPr>
      </w:pPr>
      <w:r>
        <w:rPr>
          <w:rFonts w:hint="eastAsia" w:ascii="仿宋" w:hAnsi="仿宋" w:eastAsia="仿宋" w:cs="宋体"/>
          <w:color w:val="000000" w:themeColor="text1"/>
          <w:kern w:val="0"/>
          <w:sz w:val="32"/>
          <w:szCs w:val="32"/>
          <w14:textFill>
            <w14:solidFill>
              <w14:schemeClr w14:val="tx1"/>
            </w14:solidFill>
          </w14:textFill>
        </w:rPr>
        <w:t xml:space="preserve"> </w:t>
      </w:r>
      <w:r>
        <w:rPr>
          <w:rFonts w:ascii="仿宋" w:hAnsi="仿宋" w:eastAsia="仿宋" w:cs="宋体"/>
          <w:color w:val="000000" w:themeColor="text1"/>
          <w:kern w:val="0"/>
          <w:sz w:val="32"/>
          <w:szCs w:val="32"/>
          <w14:textFill>
            <w14:solidFill>
              <w14:schemeClr w14:val="tx1"/>
            </w14:solidFill>
          </w14:textFill>
        </w:rPr>
        <w:t xml:space="preserve">                 </w:t>
      </w:r>
      <w:r>
        <w:rPr>
          <w:rFonts w:hint="eastAsia" w:ascii="仿宋" w:hAnsi="仿宋" w:eastAsia="仿宋" w:cs="宋体"/>
          <w:color w:val="333333"/>
          <w:kern w:val="0"/>
          <w:sz w:val="30"/>
          <w:szCs w:val="30"/>
        </w:rPr>
        <w:t xml:space="preserve">        </w:t>
      </w:r>
      <w:r>
        <w:rPr>
          <w:rFonts w:hint="eastAsia" w:ascii="仿宋" w:hAnsi="仿宋" w:eastAsia="仿宋" w:cs="仿宋"/>
          <w:sz w:val="28"/>
          <w:szCs w:val="28"/>
        </w:rPr>
        <w:t>安徽新闻出版职业技术学院</w:t>
      </w:r>
    </w:p>
    <w:p w14:paraId="72013FB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2025年</w:t>
      </w:r>
      <w:r>
        <w:rPr>
          <w:rFonts w:ascii="仿宋" w:hAnsi="仿宋" w:eastAsia="仿宋" w:cs="仿宋"/>
          <w:sz w:val="28"/>
          <w:szCs w:val="28"/>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ascii="仿宋" w:hAnsi="仿宋" w:eastAsia="仿宋" w:cs="仿宋"/>
          <w:sz w:val="28"/>
          <w:szCs w:val="28"/>
        </w:rPr>
        <w:t xml:space="preserve"> </w:t>
      </w:r>
      <w:r>
        <w:rPr>
          <w:rFonts w:hint="eastAsia" w:ascii="仿宋" w:hAnsi="仿宋" w:eastAsia="仿宋" w:cs="仿宋"/>
          <w:sz w:val="28"/>
          <w:szCs w:val="28"/>
        </w:rPr>
        <w:t>日</w:t>
      </w:r>
    </w:p>
    <w:p w14:paraId="14275CF3">
      <w:pPr>
        <w:spacing w:line="360" w:lineRule="auto"/>
        <w:ind w:firstLine="560" w:firstLineChars="200"/>
        <w:rPr>
          <w:rFonts w:ascii="仿宋" w:hAnsi="仿宋" w:eastAsia="仿宋" w:cs="仿宋"/>
          <w:sz w:val="28"/>
          <w:szCs w:val="28"/>
        </w:rPr>
      </w:pPr>
    </w:p>
    <w:p w14:paraId="4938FECF">
      <w:pPr>
        <w:spacing w:line="360" w:lineRule="auto"/>
        <w:ind w:firstLine="560" w:firstLineChars="200"/>
        <w:rPr>
          <w:rFonts w:ascii="仿宋" w:hAnsi="仿宋" w:eastAsia="仿宋" w:cs="仿宋"/>
          <w:sz w:val="28"/>
          <w:szCs w:val="28"/>
        </w:rPr>
      </w:pPr>
      <w:bookmarkStart w:id="3" w:name="_GoBack"/>
      <w:bookmarkEnd w:id="3"/>
    </w:p>
    <w:p w14:paraId="117775A2">
      <w:pPr>
        <w:spacing w:line="360" w:lineRule="auto"/>
        <w:ind w:firstLine="560" w:firstLineChars="200"/>
        <w:rPr>
          <w:rFonts w:ascii="仿宋" w:hAnsi="仿宋" w:eastAsia="仿宋" w:cs="仿宋"/>
          <w:sz w:val="28"/>
          <w:szCs w:val="28"/>
        </w:rPr>
      </w:pPr>
    </w:p>
    <w:p w14:paraId="2A7678AB">
      <w:pPr>
        <w:spacing w:line="360" w:lineRule="auto"/>
        <w:ind w:firstLine="560" w:firstLineChars="200"/>
        <w:rPr>
          <w:rFonts w:ascii="仿宋" w:hAnsi="仿宋" w:eastAsia="仿宋" w:cs="仿宋"/>
          <w:sz w:val="28"/>
          <w:szCs w:val="28"/>
        </w:rPr>
      </w:pPr>
    </w:p>
    <w:p w14:paraId="01A73419">
      <w:pPr>
        <w:spacing w:line="360" w:lineRule="auto"/>
        <w:ind w:firstLine="560" w:firstLineChars="200"/>
        <w:rPr>
          <w:rFonts w:ascii="仿宋" w:hAnsi="仿宋" w:eastAsia="仿宋" w:cs="仿宋"/>
          <w:sz w:val="28"/>
          <w:szCs w:val="28"/>
        </w:rPr>
      </w:pPr>
    </w:p>
    <w:p w14:paraId="6A857FB0">
      <w:pPr>
        <w:spacing w:line="360" w:lineRule="auto"/>
        <w:ind w:firstLine="560" w:firstLineChars="200"/>
        <w:rPr>
          <w:rFonts w:ascii="仿宋" w:hAnsi="仿宋" w:eastAsia="仿宋" w:cs="仿宋"/>
          <w:sz w:val="28"/>
          <w:szCs w:val="28"/>
        </w:rPr>
      </w:pPr>
    </w:p>
    <w:p w14:paraId="433DAF54">
      <w:pPr>
        <w:spacing w:line="360" w:lineRule="auto"/>
        <w:ind w:firstLine="560" w:firstLineChars="200"/>
        <w:rPr>
          <w:rFonts w:ascii="仿宋" w:hAnsi="仿宋" w:eastAsia="仿宋" w:cs="仿宋"/>
          <w:sz w:val="28"/>
          <w:szCs w:val="28"/>
        </w:rPr>
      </w:pPr>
    </w:p>
    <w:p w14:paraId="219C4018">
      <w:pPr>
        <w:spacing w:line="360" w:lineRule="auto"/>
        <w:ind w:firstLine="560" w:firstLineChars="200"/>
        <w:rPr>
          <w:rFonts w:ascii="仿宋" w:hAnsi="仿宋" w:eastAsia="仿宋" w:cs="仿宋"/>
          <w:sz w:val="28"/>
          <w:szCs w:val="28"/>
        </w:rPr>
      </w:pPr>
    </w:p>
    <w:p w14:paraId="5C0D96A0">
      <w:pPr>
        <w:spacing w:line="360" w:lineRule="auto"/>
        <w:ind w:firstLine="560" w:firstLineChars="200"/>
        <w:rPr>
          <w:rFonts w:ascii="仿宋" w:hAnsi="仿宋" w:eastAsia="仿宋" w:cs="仿宋"/>
          <w:sz w:val="28"/>
          <w:szCs w:val="28"/>
        </w:rPr>
      </w:pPr>
    </w:p>
    <w:p w14:paraId="296F80D6">
      <w:pPr>
        <w:spacing w:line="360" w:lineRule="auto"/>
        <w:ind w:firstLine="560" w:firstLineChars="200"/>
        <w:rPr>
          <w:rFonts w:ascii="仿宋" w:hAnsi="仿宋" w:eastAsia="仿宋" w:cs="仿宋"/>
          <w:sz w:val="28"/>
          <w:szCs w:val="28"/>
        </w:rPr>
      </w:pPr>
    </w:p>
    <w:p w14:paraId="7B995061">
      <w:pPr>
        <w:spacing w:line="360" w:lineRule="auto"/>
        <w:ind w:firstLine="560" w:firstLineChars="200"/>
        <w:rPr>
          <w:rFonts w:ascii="仿宋" w:hAnsi="仿宋" w:eastAsia="仿宋" w:cs="仿宋"/>
          <w:sz w:val="28"/>
          <w:szCs w:val="28"/>
        </w:rPr>
      </w:pPr>
    </w:p>
    <w:p w14:paraId="76FB292D">
      <w:pPr>
        <w:spacing w:line="360" w:lineRule="auto"/>
        <w:ind w:firstLine="560" w:firstLineChars="200"/>
        <w:rPr>
          <w:rFonts w:ascii="仿宋" w:hAnsi="仿宋" w:eastAsia="仿宋" w:cs="仿宋"/>
          <w:sz w:val="28"/>
          <w:szCs w:val="28"/>
        </w:rPr>
      </w:pPr>
    </w:p>
    <w:p w14:paraId="4C7EE6A0">
      <w:pPr>
        <w:spacing w:line="360" w:lineRule="auto"/>
        <w:ind w:firstLine="560" w:firstLineChars="200"/>
        <w:rPr>
          <w:rFonts w:ascii="仿宋" w:hAnsi="仿宋" w:eastAsia="仿宋" w:cs="仿宋"/>
          <w:sz w:val="28"/>
          <w:szCs w:val="28"/>
        </w:rPr>
      </w:pPr>
    </w:p>
    <w:p w14:paraId="48DC2C53">
      <w:pPr>
        <w:spacing w:line="360" w:lineRule="auto"/>
        <w:ind w:firstLine="560" w:firstLineChars="200"/>
        <w:rPr>
          <w:rFonts w:ascii="仿宋" w:hAnsi="仿宋" w:eastAsia="仿宋" w:cs="仿宋"/>
          <w:sz w:val="28"/>
          <w:szCs w:val="28"/>
        </w:rPr>
      </w:pPr>
    </w:p>
    <w:p w14:paraId="4939D6F4">
      <w:pPr>
        <w:spacing w:line="360" w:lineRule="auto"/>
        <w:ind w:firstLine="560" w:firstLineChars="200"/>
        <w:rPr>
          <w:rFonts w:ascii="仿宋" w:hAnsi="仿宋" w:eastAsia="仿宋" w:cs="仿宋"/>
          <w:sz w:val="28"/>
          <w:szCs w:val="28"/>
        </w:rPr>
      </w:pPr>
    </w:p>
    <w:p w14:paraId="2F0A5347">
      <w:pPr>
        <w:spacing w:line="360" w:lineRule="auto"/>
        <w:ind w:firstLine="560" w:firstLineChars="200"/>
        <w:rPr>
          <w:rFonts w:ascii="仿宋" w:hAnsi="仿宋" w:eastAsia="仿宋" w:cs="仿宋"/>
          <w:sz w:val="28"/>
          <w:szCs w:val="28"/>
        </w:rPr>
      </w:pPr>
    </w:p>
    <w:p w14:paraId="679E2F0D">
      <w:pPr>
        <w:spacing w:line="360" w:lineRule="auto"/>
        <w:ind w:firstLine="560" w:firstLineChars="200"/>
        <w:rPr>
          <w:rFonts w:ascii="仿宋" w:hAnsi="仿宋" w:eastAsia="仿宋" w:cs="仿宋"/>
          <w:sz w:val="28"/>
          <w:szCs w:val="28"/>
        </w:rPr>
      </w:pPr>
    </w:p>
    <w:p w14:paraId="5F056165">
      <w:pPr>
        <w:spacing w:line="360" w:lineRule="auto"/>
        <w:ind w:firstLine="560" w:firstLineChars="200"/>
        <w:rPr>
          <w:rFonts w:hint="eastAsia" w:ascii="仿宋" w:hAnsi="仿宋" w:eastAsia="仿宋" w:cs="仿宋"/>
          <w:sz w:val="28"/>
          <w:szCs w:val="28"/>
        </w:rPr>
      </w:pPr>
    </w:p>
    <w:p w14:paraId="4F305F9C">
      <w:pPr>
        <w:spacing w:line="360" w:lineRule="auto"/>
        <w:ind w:firstLine="560" w:firstLineChars="200"/>
        <w:rPr>
          <w:rFonts w:ascii="仿宋" w:hAnsi="仿宋" w:eastAsia="仿宋" w:cs="仿宋"/>
          <w:sz w:val="28"/>
          <w:szCs w:val="28"/>
        </w:rPr>
      </w:pPr>
    </w:p>
    <w:p w14:paraId="7D86B8BB">
      <w:pPr>
        <w:spacing w:line="360" w:lineRule="auto"/>
        <w:rPr>
          <w:rFonts w:ascii="仿宋" w:hAnsi="仿宋" w:eastAsia="仿宋" w:cs="仿宋"/>
          <w:sz w:val="28"/>
          <w:szCs w:val="28"/>
        </w:rPr>
      </w:pPr>
      <w:r>
        <w:rPr>
          <w:rFonts w:hint="eastAsia" w:ascii="仿宋" w:hAnsi="仿宋" w:eastAsia="仿宋" w:cs="仿宋"/>
          <w:sz w:val="28"/>
          <w:szCs w:val="28"/>
        </w:rPr>
        <w:t>附件：</w:t>
      </w:r>
    </w:p>
    <w:p w14:paraId="009742A2">
      <w:pPr>
        <w:spacing w:line="360" w:lineRule="auto"/>
        <w:jc w:val="center"/>
        <w:rPr>
          <w:rFonts w:ascii="仿宋" w:hAnsi="仿宋" w:eastAsia="仿宋" w:cs="仿宋"/>
          <w:sz w:val="28"/>
          <w:szCs w:val="28"/>
        </w:rPr>
      </w:pPr>
      <w:r>
        <w:rPr>
          <w:rFonts w:hint="eastAsia" w:ascii="仿宋" w:hAnsi="仿宋" w:eastAsia="仿宋" w:cs="仿宋"/>
          <w:sz w:val="28"/>
          <w:szCs w:val="28"/>
        </w:rPr>
        <w:t>心理危机干预管理软件系统功能配备要求</w:t>
      </w:r>
    </w:p>
    <w:p w14:paraId="2978484D">
      <w:pPr>
        <w:spacing w:line="360" w:lineRule="auto"/>
        <w:rPr>
          <w:rFonts w:hint="eastAsia" w:ascii="仿宋" w:hAnsi="仿宋" w:eastAsia="仿宋" w:cs="仿宋"/>
          <w:sz w:val="28"/>
          <w:szCs w:val="28"/>
        </w:rPr>
      </w:pPr>
    </w:p>
    <w:p w14:paraId="622A0DD8">
      <w:pPr>
        <w:spacing w:line="360" w:lineRule="auto"/>
        <w:ind w:firstLine="562" w:firstLineChars="200"/>
        <w:rPr>
          <w:rFonts w:ascii="仿宋" w:hAnsi="仿宋" w:eastAsia="仿宋" w:cs="宋体"/>
          <w:b/>
          <w:bCs/>
          <w:sz w:val="28"/>
          <w:szCs w:val="24"/>
        </w:rPr>
      </w:pPr>
      <w:r>
        <w:rPr>
          <w:rFonts w:hint="eastAsia" w:ascii="仿宋" w:hAnsi="仿宋" w:eastAsia="仿宋" w:cs="宋体"/>
          <w:b/>
          <w:bCs/>
          <w:sz w:val="28"/>
          <w:szCs w:val="24"/>
        </w:rPr>
        <w:t>1、基本要求</w:t>
      </w:r>
    </w:p>
    <w:p w14:paraId="02620CBC">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（1）拥有国家版权局颁发的计算机软件著作权登记证书和软件产品登记证书；</w:t>
      </w:r>
    </w:p>
    <w:p w14:paraId="068F460B">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（2）系统基于移动互联网设计，满足手机、平板、电脑多平台运行，用户通过手机、平板、电脑均可访问系统，满足上万人同时在线测评;</w:t>
      </w:r>
    </w:p>
    <w:p w14:paraId="417EBAE3">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3）提供手机二维码扫描、电脑或平板账号登录多种方式完成测评、预约和管理。来访端通过手机、平板等移动设备扫码即可登录系统，完成心理测试、测试结果查询、网上预约咨询、问题留言、QQ在线咨询、查看历史预约记录等功能;</w:t>
      </w:r>
    </w:p>
    <w:p w14:paraId="35D46B5A">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（4）系统采用B/S架构，SQL server数据库，支持本地化部署；</w:t>
      </w:r>
    </w:p>
    <w:p w14:paraId="31271E88">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（5）系统包含常用的，经过本土化适应性改变的国际通用量表，主要量表常模近3年修订，信度和效度符合心理测量学标准；</w:t>
      </w:r>
    </w:p>
    <w:p w14:paraId="44CB2225">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（6）危机干预的核心评估工具需在心理学核心期刊的相关文献发表，需第三方心理专业机构不低于两年的追踪评估鉴定；</w:t>
      </w:r>
    </w:p>
    <w:p w14:paraId="4D33DDBA">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7）学校可以自行导入量表并和系统融合，支持新增量表问卷及自定义管理功能，量表题目支持单选、多选、文字输入题，因子可实现求和、乘法、除法、Z分数、T分数的混合运算，并支持Excel导入量表，结果解释、预警范围等条件均可自定义设定。</w:t>
      </w:r>
    </w:p>
    <w:p w14:paraId="1FCCB27E">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（8）关于数据安全和适配性</w:t>
      </w:r>
    </w:p>
    <w:p w14:paraId="629EDC43">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8.1学生重要信息经过加密后储存；</w:t>
      </w:r>
    </w:p>
    <w:p w14:paraId="6AF03BF1">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8.2测量结果可以导出进行本地化备份和进一步研究分析；</w:t>
      </w:r>
    </w:p>
    <w:p w14:paraId="70476443">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8.3学生心理档案可以浏览打印形成纸质化文档；</w:t>
      </w:r>
    </w:p>
    <w:p w14:paraId="698FBBF2">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8.4具有完善的安全管理和伦理规范管理制度；</w:t>
      </w:r>
    </w:p>
    <w:p w14:paraId="7E84AFF0">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8.5系统符合教育部《教育管理信息化标准》，具有教育部的评测合格证书；</w:t>
      </w:r>
    </w:p>
    <w:p w14:paraId="6A199A9E">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8.6厂家针对此项目的授权书及售后服务承诺书原件。</w:t>
      </w:r>
    </w:p>
    <w:p w14:paraId="734D8E24">
      <w:pPr>
        <w:spacing w:line="360" w:lineRule="auto"/>
        <w:ind w:firstLine="562" w:firstLineChars="200"/>
        <w:rPr>
          <w:rFonts w:ascii="仿宋" w:hAnsi="仿宋" w:eastAsia="仿宋" w:cs="宋体"/>
          <w:b/>
          <w:bCs/>
          <w:sz w:val="28"/>
          <w:szCs w:val="24"/>
        </w:rPr>
      </w:pPr>
      <w:r>
        <w:rPr>
          <w:rFonts w:hint="eastAsia" w:ascii="仿宋" w:hAnsi="仿宋" w:eastAsia="仿宋" w:cs="宋体"/>
          <w:b/>
          <w:bCs/>
          <w:sz w:val="28"/>
          <w:szCs w:val="24"/>
        </w:rPr>
        <w:t>2、系统主要功能</w:t>
      </w:r>
    </w:p>
    <w:p w14:paraId="0152E6C1">
      <w:pPr>
        <w:pStyle w:val="10"/>
        <w:ind w:firstLine="560"/>
        <w:rPr>
          <w:rFonts w:ascii="仿宋" w:hAnsi="仿宋" w:eastAsia="仿宋" w:cs="仿宋"/>
          <w:bCs w:val="0"/>
          <w:kern w:val="2"/>
          <w:sz w:val="28"/>
          <w:szCs w:val="28"/>
        </w:rPr>
      </w:pPr>
      <w:bookmarkStart w:id="0" w:name="_Toc11531"/>
      <w:bookmarkStart w:id="1" w:name="_Toc6007"/>
      <w:bookmarkStart w:id="2" w:name="_Toc2770"/>
      <w:r>
        <w:rPr>
          <w:rFonts w:hint="eastAsia" w:ascii="仿宋" w:hAnsi="仿宋" w:eastAsia="仿宋" w:cs="仿宋"/>
          <w:bCs w:val="0"/>
          <w:kern w:val="2"/>
          <w:sz w:val="28"/>
          <w:szCs w:val="28"/>
        </w:rPr>
        <w:t>(1)</w:t>
      </w:r>
      <w:bookmarkEnd w:id="0"/>
      <w:bookmarkEnd w:id="1"/>
      <w:bookmarkEnd w:id="2"/>
      <w:r>
        <w:rPr>
          <w:rFonts w:hint="eastAsia" w:ascii="仿宋" w:hAnsi="仿宋" w:eastAsia="仿宋" w:cs="仿宋"/>
          <w:bCs w:val="0"/>
          <w:kern w:val="2"/>
          <w:sz w:val="28"/>
          <w:szCs w:val="28"/>
        </w:rPr>
        <w:t>人员管理</w:t>
      </w:r>
    </w:p>
    <w:p w14:paraId="646B2E56">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①可按单位实际情况灵活批量添加组别，支持多层级扩展设置，支持添加自定义分组，同时也可根据导入的人员信息自动生成组织结构。</w:t>
      </w:r>
    </w:p>
    <w:p w14:paraId="7EDD8A3B">
      <w:pPr>
        <w:pStyle w:val="10"/>
        <w:ind w:firstLine="560"/>
        <w:rPr>
          <w:rFonts w:ascii="仿宋" w:hAnsi="仿宋" w:eastAsia="仿宋" w:cs="仿宋"/>
          <w:bCs w:val="0"/>
          <w:kern w:val="2"/>
          <w:sz w:val="28"/>
          <w:szCs w:val="28"/>
        </w:rPr>
      </w:pPr>
      <w:r>
        <w:rPr>
          <w:rFonts w:ascii="仿宋" w:hAnsi="仿宋" w:eastAsia="仿宋" w:cs="仿宋"/>
          <w:bCs w:val="0"/>
          <w:kern w:val="2"/>
          <w:sz w:val="28"/>
          <w:szCs w:val="28"/>
        </w:rPr>
        <w:t>②</w:t>
      </w:r>
      <w:r>
        <w:rPr>
          <w:rFonts w:hint="eastAsia" w:ascii="仿宋" w:hAnsi="仿宋" w:eastAsia="仿宋" w:cs="仿宋"/>
          <w:bCs w:val="0"/>
          <w:kern w:val="2"/>
          <w:sz w:val="28"/>
          <w:szCs w:val="28"/>
        </w:rPr>
        <w:t>为保护来访者隐私和兼顾管理，要求系统支持所有操作都需要权限分配，支持自定义管理员类型角色及设定角色的不同权限，支持单项或批量的权限设定，支持批量添加管理员，支持查询、新增、修改、导出管理员和咨询师列表，支持自由设定管理员管理范围权限只能查看设定范围内数据。</w:t>
      </w:r>
    </w:p>
    <w:p w14:paraId="140D01CE">
      <w:pPr>
        <w:pStyle w:val="10"/>
        <w:ind w:firstLine="560"/>
        <w:rPr>
          <w:rFonts w:ascii="仿宋" w:hAnsi="仿宋" w:eastAsia="仿宋" w:cs="仿宋"/>
          <w:bCs w:val="0"/>
          <w:kern w:val="2"/>
          <w:sz w:val="28"/>
          <w:szCs w:val="28"/>
        </w:rPr>
      </w:pPr>
      <w:r>
        <w:rPr>
          <w:rFonts w:ascii="仿宋" w:hAnsi="仿宋" w:eastAsia="仿宋" w:cs="仿宋"/>
          <w:bCs w:val="0"/>
          <w:kern w:val="2"/>
          <w:sz w:val="28"/>
          <w:szCs w:val="28"/>
        </w:rPr>
        <w:t>③</w:t>
      </w:r>
      <w:r>
        <w:rPr>
          <w:rFonts w:hint="eastAsia" w:ascii="仿宋" w:hAnsi="仿宋" w:eastAsia="仿宋" w:cs="仿宋"/>
          <w:bCs w:val="0"/>
          <w:kern w:val="2"/>
          <w:sz w:val="28"/>
          <w:szCs w:val="28"/>
        </w:rPr>
        <w:t>提供多种来访者录入方式，包括：来访者自主注册管理员后台审核通过；excel一次性导入所有数据；excel按分组导入数据；系统自动生成组别批量添加；管理员后台个别添加；微信扫码注册；批量生成匿名帐号登录。</w:t>
      </w:r>
    </w:p>
    <w:p w14:paraId="520B05CA">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④ excel一次性导入数据时，支持点击选择或者拖动excel文件，文件格式可为xls、xlsx或csv格式等，一次性导入，无导入条数限制，并自动生成导入预览。</w:t>
      </w:r>
    </w:p>
    <w:p w14:paraId="0BE9FAF1">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⑤人口学信息调查：系统内置科学的人口学信息调查表模板，同时支持自定义设定人口学信息，调查信息支持单选、多选、文字输入等问题类型，添加条数无限制。来访者的人口学信息内容可与测评记录、咨询记录等内容无缝对接直接导出。</w:t>
      </w:r>
    </w:p>
    <w:p w14:paraId="2A4C99E3">
      <w:pPr>
        <w:pStyle w:val="10"/>
        <w:ind w:firstLine="0" w:firstLineChars="0"/>
        <w:rPr>
          <w:rFonts w:ascii="仿宋" w:hAnsi="仿宋" w:eastAsia="仿宋" w:cs="仿宋"/>
          <w:bCs w:val="0"/>
          <w:kern w:val="2"/>
          <w:sz w:val="28"/>
          <w:szCs w:val="28"/>
        </w:rPr>
      </w:pPr>
      <w:r>
        <w:rPr>
          <w:rFonts w:hint="eastAsia" w:ascii="仿宋" w:hAnsi="仿宋" w:eastAsia="仿宋" w:cs="仿宋"/>
          <w:bCs w:val="0"/>
          <w:kern w:val="2"/>
          <w:sz w:val="28"/>
          <w:szCs w:val="28"/>
        </w:rPr>
        <w:t>(2)危机筛查</w:t>
      </w:r>
    </w:p>
    <w:p w14:paraId="57B864FE">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①危机干预评估内容包含个体童年经历、家庭功能、家庭经济情况、药物滥用、个人精神疾病史、家族自杀史、个人自杀未遂经历、应激生活事件、社会支持、抑郁等方面测查个体已经客观存在的风险因素，从而来评估其自杀的潜在风险水平，测量题目不超过110条，测试完成后系统自动根据危机严重度，按照风险极高、较高、中等、较低、正常进行5级区分。</w:t>
      </w:r>
    </w:p>
    <w:p w14:paraId="580741B5">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②对于潜在风险高危人群支持自定义设置自动或手动评估其当前的自杀风险水平。</w:t>
      </w:r>
    </w:p>
    <w:p w14:paraId="2970AA00">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③对于当前自杀风险等级较高的个体，由专业人员对其进行一对一的鉴别评估，并提供鉴别评估模板，最终确定个体的自杀风险水平。</w:t>
      </w:r>
    </w:p>
    <w:p w14:paraId="62369565">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④支持自动生成并导出个体及团体的潜在风险评估与当前自杀风险评估报告，支持导出高危人员名单及详细结果。</w:t>
      </w:r>
    </w:p>
    <w:p w14:paraId="630E23E6">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⑤系统需支持学校班主任、心理委员等对危机人群进行动态评估，及时记录危机个体状态，能够对这些生活事件进行加权评分，重新评定潜在风险等级。</w:t>
      </w:r>
    </w:p>
    <w:p w14:paraId="30841116">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⑥对危机人群能够进行个案追踪，形成首次发现表及个案追踪表，形成动态危机干预流程。</w:t>
      </w:r>
    </w:p>
    <w:p w14:paraId="55904D5C">
      <w:pPr>
        <w:pStyle w:val="10"/>
        <w:ind w:firstLine="0" w:firstLineChars="0"/>
        <w:rPr>
          <w:rFonts w:ascii="仿宋" w:hAnsi="仿宋" w:eastAsia="仿宋" w:cs="仿宋"/>
          <w:bCs w:val="0"/>
          <w:kern w:val="2"/>
          <w:sz w:val="28"/>
          <w:szCs w:val="28"/>
        </w:rPr>
      </w:pPr>
      <w:r>
        <w:rPr>
          <w:rFonts w:hint="eastAsia" w:ascii="仿宋" w:hAnsi="仿宋" w:eastAsia="仿宋" w:cs="仿宋"/>
          <w:bCs w:val="0"/>
          <w:kern w:val="2"/>
          <w:sz w:val="28"/>
          <w:szCs w:val="28"/>
        </w:rPr>
        <w:t>(3)心理测评</w:t>
      </w:r>
    </w:p>
    <w:p w14:paraId="1BF4B07E">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①可以通过手机或电脑实时进行在线心理测评，续评功能，可本地保存测评数据，解决题目较多需分段测试或被试中途退出后可继续作答等状况。提供心理健康、人格、学习能力、家庭功能与亲子关系、应激、职业能力与兴趣等不同类型的心理测评量表，所有量表均以友好名称呈现在学生端，支持导出量表word文档。</w:t>
      </w:r>
    </w:p>
    <w:p w14:paraId="1523A519">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②拥有权限的管理员可按照测评方案给不同组别人员（校级、院系、班级、年级等）建立测评任务，支持单人及团体测评，也可针对危机预警人员再次分发量表，可随时查看测评任务完成情况及未测人员情况导出，可根据任务完成情况延长截止日期，支持根据用户不同应用需求自定义添加测量量表包。</w:t>
      </w:r>
    </w:p>
    <w:p w14:paraId="138162F6">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③测评完成后实时生成测评报告，测评报告包含量表简介、各因子得分、结果解释及建议，同时支持专业人员自行修改结果解释和提出心理建议。测试结果支持导出答题结果、统计、筛选、测试结果预警、综合筛查，支持生成不同组别（校级、班级）的团体报告，报告包含总体分析、对比分析、建议对策等内容。</w:t>
      </w:r>
    </w:p>
    <w:p w14:paraId="65BE37A7">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④系统支持答题记录上传，并自动判断正异常，生成测评报告。</w:t>
      </w:r>
    </w:p>
    <w:p w14:paraId="4D69FC06">
      <w:pPr>
        <w:pStyle w:val="10"/>
        <w:ind w:firstLine="0" w:firstLineChars="0"/>
        <w:rPr>
          <w:rFonts w:ascii="仿宋" w:hAnsi="仿宋" w:eastAsia="仿宋" w:cs="仿宋"/>
          <w:bCs w:val="0"/>
          <w:kern w:val="2"/>
          <w:sz w:val="28"/>
          <w:szCs w:val="28"/>
        </w:rPr>
      </w:pPr>
      <w:r>
        <w:rPr>
          <w:rFonts w:hint="eastAsia" w:ascii="仿宋" w:hAnsi="仿宋" w:eastAsia="仿宋" w:cs="仿宋"/>
          <w:bCs w:val="0"/>
          <w:kern w:val="2"/>
          <w:sz w:val="28"/>
          <w:szCs w:val="28"/>
        </w:rPr>
        <w:t>(4)预约咨询管理</w:t>
      </w:r>
    </w:p>
    <w:p w14:paraId="75F663C5">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①系统设置有从“咨询预约-预约处理-咨询记录-咨询评价-咨询统计”这一完整的咨询预约管理体系。</w:t>
      </w:r>
    </w:p>
    <w:p w14:paraId="085E647F">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②预约设置立足学校心理中心实际工作需要，可自定义设定预约咨询协议，支持上传学生证件及个人签名后方可预约，管理后台可查看咨询协议；可预设测评量表，提前了解预约学生的心理情况；支持根据中心情况自由设定开启或关闭预约并给予说明；为方便管理员协调咨询时间，系统可设定学生最多可预约几天内咨询，距离咨询开始多久不可预约；可自定义设置是否启用首诊咨询师负责制以给学生更好的咨询体验；可设置咨询超过几次后需申请且被同意后才可预约，让学生更加珍惜咨询的机会；支持自定义设定预约需双向确认或自动确认，支持中心安排预约，支持根据不同角色设定管理预约范围。</w:t>
      </w:r>
    </w:p>
    <w:p w14:paraId="28420D37">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③预约咨询可以和咨询师以及具体咨询室房间号进行对应。</w:t>
      </w:r>
    </w:p>
    <w:p w14:paraId="0901CFD9">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④咨询记录设置有科学详细的问题分类，可标记咨询者的严重程度，对于危机严重人员可进行重点标记，如是否有危机、严重程度、医疗诊断、危机情况等，支持上传诊断证明，并进行下次续约；支持按时</w:t>
      </w:r>
    </w:p>
    <w:p w14:paraId="258F7BA5">
      <w:pPr>
        <w:pStyle w:val="10"/>
        <w:ind w:firstLine="0" w:firstLineChars="0"/>
        <w:rPr>
          <w:rFonts w:ascii="仿宋" w:hAnsi="仿宋" w:eastAsia="仿宋" w:cs="仿宋"/>
          <w:bCs w:val="0"/>
          <w:kern w:val="2"/>
          <w:sz w:val="28"/>
          <w:szCs w:val="28"/>
        </w:rPr>
      </w:pPr>
      <w:r>
        <w:rPr>
          <w:rFonts w:hint="eastAsia" w:ascii="仿宋" w:hAnsi="仿宋" w:eastAsia="仿宋" w:cs="仿宋"/>
          <w:bCs w:val="0"/>
          <w:kern w:val="2"/>
          <w:sz w:val="28"/>
          <w:szCs w:val="28"/>
        </w:rPr>
        <w:t>(5)档案管理</w:t>
      </w:r>
    </w:p>
    <w:p w14:paraId="0C872B2E">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①学生个体档案：内容包含个体基本资料、测评记录、咨询记录、案例汇报记录、访谈记录、问题留言记录、咨询师评定记录、自我成长报告记录、会商记录，能够自动生成Word文档，以便打印成为纸质长久保存的心理档案。</w:t>
      </w:r>
    </w:p>
    <w:p w14:paraId="38904D11">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②单位分级月报表：以图表形式直观呈现各下属组别的危险等级的分布情况、测试预警分布情况、访谈情况、咨询情况、案例情况。</w:t>
      </w:r>
    </w:p>
    <w:p w14:paraId="12E95859">
      <w:pPr>
        <w:spacing w:line="360" w:lineRule="auto"/>
        <w:ind w:firstLine="562" w:firstLineChars="200"/>
        <w:rPr>
          <w:rFonts w:ascii="仿宋" w:hAnsi="仿宋" w:eastAsia="仿宋" w:cs="宋体"/>
          <w:b/>
          <w:bCs/>
          <w:sz w:val="28"/>
          <w:szCs w:val="24"/>
        </w:rPr>
      </w:pPr>
      <w:r>
        <w:rPr>
          <w:rFonts w:hint="eastAsia" w:ascii="仿宋" w:hAnsi="仿宋" w:eastAsia="仿宋" w:cs="宋体"/>
          <w:b/>
          <w:bCs/>
          <w:sz w:val="28"/>
          <w:szCs w:val="24"/>
        </w:rPr>
        <w:t>3、移动端应用功能</w:t>
      </w:r>
    </w:p>
    <w:p w14:paraId="1CEF19A3">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（1）首页</w:t>
      </w:r>
    </w:p>
    <w:p w14:paraId="1BB74ABF">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首页内容主要呈现所有功能菜单，包括普测、心理访谈、咨询预约、留言功能等模块。咨询方式可以选择按咨询师咨询或时间预约方式选择。</w:t>
      </w:r>
    </w:p>
    <w:p w14:paraId="61BB54A1">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（2）普测</w:t>
      </w:r>
    </w:p>
    <w:p w14:paraId="6AAA9D1F">
      <w:pPr>
        <w:pStyle w:val="10"/>
        <w:ind w:firstLine="840" w:firstLineChars="300"/>
        <w:rPr>
          <w:rFonts w:ascii="仿宋" w:hAnsi="仿宋" w:eastAsia="仿宋" w:cs="仿宋"/>
          <w:bCs w:val="0"/>
          <w:kern w:val="2"/>
          <w:sz w:val="28"/>
          <w:szCs w:val="28"/>
        </w:rPr>
      </w:pPr>
      <w:r>
        <w:rPr>
          <w:rFonts w:hint="eastAsia" w:ascii="仿宋" w:hAnsi="仿宋" w:eastAsia="仿宋" w:cs="仿宋"/>
          <w:bCs w:val="0"/>
          <w:kern w:val="2"/>
          <w:sz w:val="28"/>
          <w:szCs w:val="28"/>
        </w:rPr>
        <w:t>可以根据后台分发的评估工具呈现待测。</w:t>
      </w:r>
    </w:p>
    <w:p w14:paraId="2E5A9909">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（3）测评记录</w:t>
      </w:r>
    </w:p>
    <w:p w14:paraId="64ADC1E3">
      <w:pPr>
        <w:pStyle w:val="10"/>
        <w:ind w:firstLine="700" w:firstLineChars="250"/>
        <w:rPr>
          <w:rFonts w:ascii="仿宋" w:hAnsi="仿宋" w:eastAsia="仿宋" w:cs="仿宋"/>
          <w:bCs w:val="0"/>
          <w:kern w:val="2"/>
          <w:sz w:val="28"/>
          <w:szCs w:val="28"/>
        </w:rPr>
      </w:pPr>
      <w:r>
        <w:rPr>
          <w:rFonts w:hint="eastAsia" w:ascii="仿宋" w:hAnsi="仿宋" w:eastAsia="仿宋" w:cs="仿宋"/>
          <w:bCs w:val="0"/>
          <w:kern w:val="2"/>
          <w:sz w:val="28"/>
          <w:szCs w:val="28"/>
        </w:rPr>
        <w:t>可以查看测评结果。</w:t>
      </w:r>
    </w:p>
    <w:p w14:paraId="78F41693">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（4）咨询记录</w:t>
      </w:r>
    </w:p>
    <w:p w14:paraId="471301EF">
      <w:pPr>
        <w:pStyle w:val="10"/>
        <w:ind w:firstLine="840" w:firstLineChars="300"/>
        <w:rPr>
          <w:rFonts w:ascii="仿宋" w:hAnsi="仿宋" w:eastAsia="仿宋" w:cs="仿宋"/>
          <w:bCs w:val="0"/>
          <w:kern w:val="2"/>
          <w:sz w:val="28"/>
          <w:szCs w:val="28"/>
        </w:rPr>
      </w:pPr>
      <w:r>
        <w:rPr>
          <w:rFonts w:hint="eastAsia" w:ascii="仿宋" w:hAnsi="仿宋" w:eastAsia="仿宋" w:cs="仿宋"/>
          <w:bCs w:val="0"/>
          <w:kern w:val="2"/>
          <w:sz w:val="28"/>
          <w:szCs w:val="28"/>
        </w:rPr>
        <w:t>可以查看到当前预约的状态是否咨询师已确认。</w:t>
      </w:r>
    </w:p>
    <w:p w14:paraId="3F3E0378">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（5）预约记录</w:t>
      </w:r>
    </w:p>
    <w:p w14:paraId="4917DDAC">
      <w:pPr>
        <w:pStyle w:val="10"/>
        <w:ind w:firstLine="840" w:firstLineChars="300"/>
        <w:rPr>
          <w:rFonts w:ascii="仿宋" w:hAnsi="仿宋" w:eastAsia="仿宋" w:cs="仿宋"/>
          <w:bCs w:val="0"/>
          <w:kern w:val="2"/>
          <w:sz w:val="28"/>
          <w:szCs w:val="28"/>
        </w:rPr>
      </w:pPr>
      <w:r>
        <w:rPr>
          <w:rFonts w:hint="eastAsia" w:ascii="仿宋" w:hAnsi="仿宋" w:eastAsia="仿宋" w:cs="仿宋"/>
          <w:bCs w:val="0"/>
          <w:kern w:val="2"/>
          <w:sz w:val="28"/>
          <w:szCs w:val="28"/>
        </w:rPr>
        <w:t>可以查看到后台设置添加的咨询时间安排进行选择合适自己的时间进行咨询。</w:t>
      </w:r>
    </w:p>
    <w:p w14:paraId="339FE979">
      <w:pPr>
        <w:pStyle w:val="10"/>
        <w:ind w:firstLine="560"/>
        <w:rPr>
          <w:rFonts w:ascii="仿宋" w:hAnsi="仿宋" w:eastAsia="仿宋" w:cs="仿宋"/>
          <w:bCs w:val="0"/>
          <w:kern w:val="2"/>
          <w:sz w:val="28"/>
          <w:szCs w:val="28"/>
        </w:rPr>
      </w:pPr>
      <w:r>
        <w:rPr>
          <w:rFonts w:hint="eastAsia" w:ascii="仿宋" w:hAnsi="仿宋" w:eastAsia="仿宋" w:cs="仿宋"/>
          <w:bCs w:val="0"/>
          <w:kern w:val="2"/>
          <w:sz w:val="28"/>
          <w:szCs w:val="28"/>
        </w:rPr>
        <w:t>（6）心理访谈</w:t>
      </w:r>
    </w:p>
    <w:p w14:paraId="1AAFEB8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可以查看到后台设置添加的访谈时间安排进行选择合适自己的时间进行约谈。</w:t>
      </w:r>
    </w:p>
    <w:p w14:paraId="33B9AAD8">
      <w:pPr>
        <w:spacing w:line="360" w:lineRule="auto"/>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4、功能定制</w:t>
      </w:r>
    </w:p>
    <w:p w14:paraId="3EAEA90C">
      <w:pPr>
        <w:numPr>
          <w:ilvl w:val="0"/>
          <w:numId w:val="1"/>
        </w:num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单点登录</w:t>
      </w:r>
    </w:p>
    <w:p w14:paraId="2B6B1EDD">
      <w:pPr>
        <w:numPr>
          <w:ilvl w:val="0"/>
          <w:numId w:val="0"/>
        </w:numPr>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与学校统一身份认证平台对接实现统一身份认证</w:t>
      </w:r>
      <w:r>
        <w:rPr>
          <w:rFonts w:hint="eastAsia" w:ascii="仿宋" w:hAnsi="仿宋" w:eastAsia="仿宋" w:cs="仿宋"/>
          <w:sz w:val="28"/>
          <w:szCs w:val="28"/>
          <w:highlight w:val="none"/>
          <w:lang w:eastAsia="zh-CN"/>
        </w:rPr>
        <w:t>。</w:t>
      </w:r>
    </w:p>
    <w:p w14:paraId="5E08677F">
      <w:pPr>
        <w:numPr>
          <w:ilvl w:val="0"/>
          <w:numId w:val="1"/>
        </w:numPr>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数据集成</w:t>
      </w:r>
    </w:p>
    <w:p w14:paraId="5A7617CC">
      <w:pPr>
        <w:adjustRightInd w:val="0"/>
        <w:snapToGrid w:val="0"/>
        <w:spacing w:line="276"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从</w:t>
      </w:r>
      <w:r>
        <w:rPr>
          <w:rFonts w:hint="eastAsia" w:ascii="仿宋" w:hAnsi="仿宋" w:eastAsia="仿宋" w:cs="仿宋"/>
          <w:sz w:val="28"/>
          <w:szCs w:val="28"/>
          <w:highlight w:val="none"/>
          <w:lang w:val="en-US" w:eastAsia="zh-CN"/>
        </w:rPr>
        <w:t>学校数据</w:t>
      </w:r>
      <w:r>
        <w:rPr>
          <w:rFonts w:hint="eastAsia" w:ascii="仿宋" w:hAnsi="仿宋" w:eastAsia="仿宋" w:cs="仿宋"/>
          <w:sz w:val="28"/>
          <w:szCs w:val="28"/>
          <w:highlight w:val="none"/>
        </w:rPr>
        <w:t>平台获取</w:t>
      </w:r>
      <w:r>
        <w:rPr>
          <w:rFonts w:hint="eastAsia" w:ascii="仿宋" w:hAnsi="仿宋" w:eastAsia="仿宋" w:cs="仿宋"/>
          <w:sz w:val="28"/>
          <w:szCs w:val="28"/>
          <w:highlight w:val="none"/>
          <w:lang w:val="en-US" w:eastAsia="zh-CN"/>
        </w:rPr>
        <w:t>学生基本</w:t>
      </w:r>
      <w:r>
        <w:rPr>
          <w:rFonts w:hint="eastAsia" w:ascii="仿宋" w:hAnsi="仿宋" w:eastAsia="仿宋" w:cs="仿宋"/>
          <w:sz w:val="28"/>
          <w:szCs w:val="28"/>
          <w:highlight w:val="none"/>
        </w:rPr>
        <w:t>资料</w:t>
      </w:r>
      <w:r>
        <w:rPr>
          <w:rFonts w:hint="eastAsia" w:ascii="仿宋" w:hAnsi="仿宋" w:eastAsia="仿宋" w:cs="仿宋"/>
          <w:sz w:val="28"/>
          <w:szCs w:val="28"/>
          <w:highlight w:val="none"/>
          <w:lang w:val="en-US" w:eastAsia="zh-CN"/>
        </w:rPr>
        <w:t>集成到心理系统。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4C947"/>
    <w:multiLevelType w:val="singleLevel"/>
    <w:tmpl w:val="AAE4C9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ZTE5MDI3ODZhOWU0MzE2NWE4NjIxYjVlZTUyZmMifQ=="/>
    <w:docVar w:name="KSO_WPS_MARK_KEY" w:val="23c42e74-c406-4ff3-8d18-9378c297a440"/>
  </w:docVars>
  <w:rsids>
    <w:rsidRoot w:val="00E60F0B"/>
    <w:rsid w:val="00072CBD"/>
    <w:rsid w:val="00084515"/>
    <w:rsid w:val="00096D6C"/>
    <w:rsid w:val="000D63A6"/>
    <w:rsid w:val="000F75E6"/>
    <w:rsid w:val="00185A4C"/>
    <w:rsid w:val="001B4389"/>
    <w:rsid w:val="001D7933"/>
    <w:rsid w:val="00242820"/>
    <w:rsid w:val="002F776E"/>
    <w:rsid w:val="0034574F"/>
    <w:rsid w:val="003D4AE3"/>
    <w:rsid w:val="003F2FCF"/>
    <w:rsid w:val="00407907"/>
    <w:rsid w:val="004947E7"/>
    <w:rsid w:val="004C411F"/>
    <w:rsid w:val="005C386B"/>
    <w:rsid w:val="005D0D2A"/>
    <w:rsid w:val="00660C8E"/>
    <w:rsid w:val="00661010"/>
    <w:rsid w:val="006F52B2"/>
    <w:rsid w:val="0071026F"/>
    <w:rsid w:val="00720598"/>
    <w:rsid w:val="007329E3"/>
    <w:rsid w:val="00866106"/>
    <w:rsid w:val="00873A7D"/>
    <w:rsid w:val="00874DB0"/>
    <w:rsid w:val="008B0E13"/>
    <w:rsid w:val="008D503C"/>
    <w:rsid w:val="008F32B1"/>
    <w:rsid w:val="00933F17"/>
    <w:rsid w:val="009C72C6"/>
    <w:rsid w:val="00A20A60"/>
    <w:rsid w:val="00A4705C"/>
    <w:rsid w:val="00A90F5B"/>
    <w:rsid w:val="00AA7553"/>
    <w:rsid w:val="00AC67F6"/>
    <w:rsid w:val="00AF7BE3"/>
    <w:rsid w:val="00B06038"/>
    <w:rsid w:val="00B86CA0"/>
    <w:rsid w:val="00BB01F1"/>
    <w:rsid w:val="00BC3D3C"/>
    <w:rsid w:val="00C07BDF"/>
    <w:rsid w:val="00C21656"/>
    <w:rsid w:val="00C30601"/>
    <w:rsid w:val="00C72720"/>
    <w:rsid w:val="00C83423"/>
    <w:rsid w:val="00CA21EC"/>
    <w:rsid w:val="00CB0BC3"/>
    <w:rsid w:val="00CE26FB"/>
    <w:rsid w:val="00CE45E0"/>
    <w:rsid w:val="00D00B00"/>
    <w:rsid w:val="00D112C2"/>
    <w:rsid w:val="00D422EE"/>
    <w:rsid w:val="00D85F01"/>
    <w:rsid w:val="00D970AB"/>
    <w:rsid w:val="00DA0E23"/>
    <w:rsid w:val="00DC59DB"/>
    <w:rsid w:val="00DE48F2"/>
    <w:rsid w:val="00E60F0B"/>
    <w:rsid w:val="00E9666D"/>
    <w:rsid w:val="00ED7E51"/>
    <w:rsid w:val="00EF3C58"/>
    <w:rsid w:val="00F10FA7"/>
    <w:rsid w:val="00F2615F"/>
    <w:rsid w:val="00F30E3E"/>
    <w:rsid w:val="00F3307E"/>
    <w:rsid w:val="00F53A44"/>
    <w:rsid w:val="00F95BB4"/>
    <w:rsid w:val="00FA2F7F"/>
    <w:rsid w:val="00FA7397"/>
    <w:rsid w:val="01507E4C"/>
    <w:rsid w:val="035154DF"/>
    <w:rsid w:val="068A4E6D"/>
    <w:rsid w:val="092956D2"/>
    <w:rsid w:val="0ACE6199"/>
    <w:rsid w:val="0BE56359"/>
    <w:rsid w:val="0D5053BD"/>
    <w:rsid w:val="0E68540D"/>
    <w:rsid w:val="0FCE6738"/>
    <w:rsid w:val="0FF73ED0"/>
    <w:rsid w:val="10B56E3D"/>
    <w:rsid w:val="16856C77"/>
    <w:rsid w:val="16AD675D"/>
    <w:rsid w:val="185F20EC"/>
    <w:rsid w:val="18A42142"/>
    <w:rsid w:val="19104A16"/>
    <w:rsid w:val="1EB8275B"/>
    <w:rsid w:val="1EE028D3"/>
    <w:rsid w:val="1EFA2F0E"/>
    <w:rsid w:val="223F19C7"/>
    <w:rsid w:val="25542878"/>
    <w:rsid w:val="25CA2D5B"/>
    <w:rsid w:val="26092131"/>
    <w:rsid w:val="28577A06"/>
    <w:rsid w:val="285B3F5A"/>
    <w:rsid w:val="289066E0"/>
    <w:rsid w:val="2976035F"/>
    <w:rsid w:val="29921F09"/>
    <w:rsid w:val="2A0911D4"/>
    <w:rsid w:val="2A9C4D76"/>
    <w:rsid w:val="2BA9159F"/>
    <w:rsid w:val="2E606CD8"/>
    <w:rsid w:val="2E8F19EB"/>
    <w:rsid w:val="313C4103"/>
    <w:rsid w:val="346559BF"/>
    <w:rsid w:val="358D4F5B"/>
    <w:rsid w:val="368A3958"/>
    <w:rsid w:val="3BD2590C"/>
    <w:rsid w:val="3BD966B8"/>
    <w:rsid w:val="3D522512"/>
    <w:rsid w:val="3E71292C"/>
    <w:rsid w:val="3EE772EB"/>
    <w:rsid w:val="4045485F"/>
    <w:rsid w:val="40791647"/>
    <w:rsid w:val="417230D7"/>
    <w:rsid w:val="44C16EA0"/>
    <w:rsid w:val="484520BA"/>
    <w:rsid w:val="49173199"/>
    <w:rsid w:val="4B7E0B02"/>
    <w:rsid w:val="4DA43388"/>
    <w:rsid w:val="4F516018"/>
    <w:rsid w:val="514D02F4"/>
    <w:rsid w:val="519C65AE"/>
    <w:rsid w:val="556C2493"/>
    <w:rsid w:val="5B485734"/>
    <w:rsid w:val="5D6473B0"/>
    <w:rsid w:val="5F111707"/>
    <w:rsid w:val="5F732B94"/>
    <w:rsid w:val="63E736A3"/>
    <w:rsid w:val="68D04302"/>
    <w:rsid w:val="6E165292"/>
    <w:rsid w:val="6F84133D"/>
    <w:rsid w:val="701A6333"/>
    <w:rsid w:val="71115DBA"/>
    <w:rsid w:val="7168451F"/>
    <w:rsid w:val="726B3416"/>
    <w:rsid w:val="74CA3676"/>
    <w:rsid w:val="76AF168C"/>
    <w:rsid w:val="77795DF8"/>
    <w:rsid w:val="789172FC"/>
    <w:rsid w:val="78F16182"/>
    <w:rsid w:val="78F308E7"/>
    <w:rsid w:val="798C0642"/>
    <w:rsid w:val="7A012C42"/>
    <w:rsid w:val="7A6354C5"/>
    <w:rsid w:val="7BF4047C"/>
    <w:rsid w:val="7CB60F13"/>
    <w:rsid w:val="7CBD63AD"/>
    <w:rsid w:val="7EE2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rPr>
      <w:rFonts w:asciiTheme="minorHAnsi" w:hAnsiTheme="minorHAnsi" w:eastAsiaTheme="minorEastAsia" w:cstheme="minorBidi"/>
      <w:szCs w:val="24"/>
    </w:rPr>
  </w:style>
  <w:style w:type="paragraph" w:styleId="4">
    <w:name w:val="Body Text"/>
    <w:basedOn w:val="1"/>
    <w:link w:val="15"/>
    <w:qFormat/>
    <w:uiPriority w:val="1"/>
    <w:rPr>
      <w:sz w:val="24"/>
    </w:rPr>
  </w:style>
  <w:style w:type="paragraph" w:styleId="5">
    <w:name w:val="Body Text Indent"/>
    <w:basedOn w:val="1"/>
    <w:link w:val="16"/>
    <w:semiHidden/>
    <w:unhideWhenUsed/>
    <w:qFormat/>
    <w:uiPriority w:val="99"/>
    <w:pPr>
      <w:spacing w:after="120"/>
      <w:ind w:left="420" w:leftChars="200"/>
    </w:pPr>
  </w:style>
  <w:style w:type="paragraph" w:styleId="6">
    <w:name w:val="Balloon Text"/>
    <w:basedOn w:val="1"/>
    <w:link w:val="24"/>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5"/>
    <w:semiHidden/>
    <w:unhideWhenUsed/>
    <w:qFormat/>
    <w:uiPriority w:val="99"/>
    <w:rPr>
      <w:rFonts w:ascii="Calibri" w:hAnsi="Calibri" w:eastAsia="宋体" w:cs="Times New Roman"/>
      <w:b/>
      <w:bCs/>
      <w:szCs w:val="22"/>
    </w:rPr>
  </w:style>
  <w:style w:type="paragraph" w:styleId="10">
    <w:name w:val="Body Text First Indent 2"/>
    <w:basedOn w:val="5"/>
    <w:next w:val="4"/>
    <w:link w:val="17"/>
    <w:qFormat/>
    <w:uiPriority w:val="0"/>
    <w:pPr>
      <w:spacing w:after="0"/>
      <w:ind w:left="0" w:leftChars="0" w:firstLine="420" w:firstLineChars="200"/>
    </w:pPr>
    <w:rPr>
      <w:rFonts w:ascii="楷体_GB2312" w:eastAsia="楷体_GB2312"/>
      <w:bCs/>
      <w:kern w:val="0"/>
      <w:sz w:val="20"/>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customStyle="1" w:styleId="15">
    <w:name w:val="正文文本 字符"/>
    <w:basedOn w:val="13"/>
    <w:link w:val="4"/>
    <w:qFormat/>
    <w:uiPriority w:val="1"/>
    <w:rPr>
      <w:rFonts w:ascii="Calibri" w:hAnsi="Calibri" w:eastAsia="宋体" w:cs="Times New Roman"/>
      <w:sz w:val="24"/>
    </w:rPr>
  </w:style>
  <w:style w:type="character" w:customStyle="1" w:styleId="16">
    <w:name w:val="正文文本缩进 字符"/>
    <w:basedOn w:val="13"/>
    <w:link w:val="5"/>
    <w:semiHidden/>
    <w:qFormat/>
    <w:uiPriority w:val="99"/>
    <w:rPr>
      <w:rFonts w:ascii="Calibri" w:hAnsi="Calibri" w:eastAsia="宋体" w:cs="Times New Roman"/>
    </w:rPr>
  </w:style>
  <w:style w:type="character" w:customStyle="1" w:styleId="17">
    <w:name w:val="正文首行缩进 2 字符"/>
    <w:basedOn w:val="16"/>
    <w:link w:val="10"/>
    <w:qFormat/>
    <w:uiPriority w:val="0"/>
    <w:rPr>
      <w:rFonts w:ascii="楷体_GB2312" w:hAnsi="Calibri" w:eastAsia="楷体_GB2312" w:cs="Times New Roman"/>
      <w:bCs/>
      <w:kern w:val="0"/>
      <w:sz w:val="20"/>
      <w:szCs w:val="32"/>
    </w:rPr>
  </w:style>
  <w:style w:type="character" w:customStyle="1" w:styleId="18">
    <w:name w:val="标题 4 字符"/>
    <w:basedOn w:val="13"/>
    <w:link w:val="2"/>
    <w:semiHidden/>
    <w:qFormat/>
    <w:uiPriority w:val="9"/>
    <w:rPr>
      <w:rFonts w:asciiTheme="majorHAnsi" w:hAnsiTheme="majorHAnsi" w:eastAsiaTheme="majorEastAsia" w:cstheme="majorBidi"/>
      <w:b/>
      <w:bCs/>
      <w:sz w:val="28"/>
      <w:szCs w:val="28"/>
    </w:rPr>
  </w:style>
  <w:style w:type="character" w:customStyle="1" w:styleId="19">
    <w:name w:val="页眉 字符"/>
    <w:basedOn w:val="13"/>
    <w:link w:val="8"/>
    <w:qFormat/>
    <w:uiPriority w:val="99"/>
    <w:rPr>
      <w:rFonts w:ascii="Calibri" w:hAnsi="Calibri" w:eastAsia="宋体" w:cs="Times New Roman"/>
      <w:sz w:val="18"/>
      <w:szCs w:val="18"/>
    </w:rPr>
  </w:style>
  <w:style w:type="character" w:customStyle="1" w:styleId="20">
    <w:name w:val="页脚 字符"/>
    <w:basedOn w:val="13"/>
    <w:link w:val="7"/>
    <w:qFormat/>
    <w:uiPriority w:val="99"/>
    <w:rPr>
      <w:rFonts w:ascii="Calibri" w:hAnsi="Calibri" w:eastAsia="宋体" w:cs="Times New Roman"/>
      <w:sz w:val="18"/>
      <w:szCs w:val="18"/>
    </w:rPr>
  </w:style>
  <w:style w:type="paragraph" w:customStyle="1" w:styleId="21">
    <w:name w:val="1正文"/>
    <w:basedOn w:val="1"/>
    <w:qFormat/>
    <w:uiPriority w:val="0"/>
    <w:pPr>
      <w:widowControl/>
      <w:spacing w:line="360" w:lineRule="auto"/>
      <w:jc w:val="left"/>
    </w:pPr>
    <w:rPr>
      <w:rFonts w:ascii="微软雅黑" w:hAnsi="微软雅黑" w:eastAsia="微软雅黑" w:cs="宋体"/>
      <w:color w:val="000000"/>
      <w:spacing w:val="2"/>
      <w:kern w:val="24"/>
      <w:sz w:val="24"/>
      <w:szCs w:val="30"/>
    </w:rPr>
  </w:style>
  <w:style w:type="paragraph" w:styleId="22">
    <w:name w:val="List Paragraph"/>
    <w:basedOn w:val="1"/>
    <w:unhideWhenUsed/>
    <w:qFormat/>
    <w:uiPriority w:val="99"/>
    <w:pPr>
      <w:ind w:firstLine="420" w:firstLineChars="200"/>
    </w:pPr>
  </w:style>
  <w:style w:type="character" w:customStyle="1" w:styleId="23">
    <w:name w:val="批注文字 字符"/>
    <w:basedOn w:val="13"/>
    <w:link w:val="3"/>
    <w:qFormat/>
    <w:uiPriority w:val="0"/>
    <w:rPr>
      <w:rFonts w:asciiTheme="minorHAnsi" w:hAnsiTheme="minorHAnsi" w:eastAsiaTheme="minorEastAsia" w:cstheme="minorBidi"/>
      <w:kern w:val="2"/>
      <w:sz w:val="21"/>
      <w:szCs w:val="24"/>
    </w:rPr>
  </w:style>
  <w:style w:type="character" w:customStyle="1" w:styleId="24">
    <w:name w:val="批注框文本 字符"/>
    <w:basedOn w:val="13"/>
    <w:link w:val="6"/>
    <w:semiHidden/>
    <w:qFormat/>
    <w:uiPriority w:val="99"/>
    <w:rPr>
      <w:rFonts w:ascii="Calibri" w:hAnsi="Calibri"/>
      <w:kern w:val="2"/>
      <w:sz w:val="18"/>
      <w:szCs w:val="18"/>
    </w:rPr>
  </w:style>
  <w:style w:type="character" w:customStyle="1" w:styleId="25">
    <w:name w:val="批注主题 字符"/>
    <w:basedOn w:val="23"/>
    <w:link w:val="9"/>
    <w:semiHidden/>
    <w:qFormat/>
    <w:uiPriority w:val="99"/>
    <w:rPr>
      <w:rFonts w:ascii="Calibri" w:hAnsi="Calibr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3646</Words>
  <Characters>3724</Characters>
  <Lines>27</Lines>
  <Paragraphs>7</Paragraphs>
  <TotalTime>4</TotalTime>
  <ScaleCrop>false</ScaleCrop>
  <LinksUpToDate>false</LinksUpToDate>
  <CharactersWithSpaces>3801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2024-01-04T01:47:00Z</dcterms:created>
  <dc:creator>陈松</dc:creator>
  <cp:lastModifiedBy>徐徐徐</cp:lastModifiedBy>
  <cp:lastPrinted>2025-02-13T03:48:00Z</cp:lastPrinted>
  <dcterms:modified xsi:type="dcterms:W3CDTF">2025-04-27T02:29:00Z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563670794C344715B884351806928F75_13</vt:lpwstr>
  </property>
  <property fmtid="{D5CDD505-2E9C-101B-9397-08002B2CF9AE}" pid="4" name="KSOTemplateDocerSaveRecord">
    <vt:lpwstr>eyJoZGlkIjoiM2JhYjFjNmU0MTliMDM1MjBjZWIxMDM5YmE4NGE2ZTkiLCJ1c2VySWQiOiIyMjk5NTYyNTIifQ==</vt:lpwstr>
  </property>
</Properties>
</file>