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黑体" w:hAnsi="黑体" w:eastAsia="黑体"/>
          <w:sz w:val="36"/>
          <w:szCs w:val="36"/>
        </w:rPr>
      </w:pPr>
      <w:r>
        <w:rPr>
          <w:rFonts w:hint="eastAsia" w:ascii="黑体" w:hAnsi="黑体" w:eastAsia="黑体"/>
          <w:sz w:val="36"/>
          <w:szCs w:val="36"/>
        </w:rPr>
        <w:t>幼儿发展与健康管理专业人才培养方案（2019版）</w:t>
      </w:r>
    </w:p>
    <w:p>
      <w:pPr>
        <w:spacing w:line="360" w:lineRule="exact"/>
        <w:rPr>
          <w:rFonts w:ascii="宋体" w:hAnsi="宋体"/>
          <w:b/>
          <w:sz w:val="28"/>
          <w:szCs w:val="28"/>
        </w:rPr>
      </w:pPr>
      <w:r>
        <w:rPr>
          <w:rFonts w:hint="eastAsia" w:ascii="宋体" w:hAnsi="宋体"/>
          <w:b/>
          <w:sz w:val="28"/>
          <w:szCs w:val="28"/>
        </w:rPr>
        <w:t>一、专业名称及专业代码</w:t>
      </w:r>
    </w:p>
    <w:p>
      <w:pPr>
        <w:spacing w:line="360" w:lineRule="exact"/>
        <w:ind w:firstLine="420" w:firstLineChars="200"/>
        <w:rPr>
          <w:rFonts w:ascii="宋体" w:hAnsi="宋体"/>
          <w:b/>
          <w:sz w:val="28"/>
          <w:szCs w:val="28"/>
        </w:rPr>
      </w:pPr>
      <w:r>
        <w:rPr>
          <w:rFonts w:hint="eastAsia" w:ascii="宋体" w:hAnsi="宋体"/>
          <w:szCs w:val="21"/>
        </w:rPr>
        <w:t>专业名称：幼儿发展与</w:t>
      </w:r>
      <w:r>
        <w:rPr>
          <w:rFonts w:ascii="宋体" w:hAnsi="宋体"/>
          <w:szCs w:val="21"/>
        </w:rPr>
        <w:t>健康管理</w:t>
      </w:r>
      <w:r>
        <w:rPr>
          <w:rFonts w:hint="eastAsia" w:ascii="宋体" w:hAnsi="宋体"/>
          <w:szCs w:val="21"/>
        </w:rPr>
        <w:t>专业</w:t>
      </w:r>
    </w:p>
    <w:p>
      <w:pPr>
        <w:spacing w:line="360" w:lineRule="exact"/>
        <w:ind w:firstLine="420" w:firstLineChars="200"/>
        <w:jc w:val="left"/>
        <w:rPr>
          <w:rFonts w:ascii="宋体" w:hAnsi="宋体"/>
          <w:szCs w:val="21"/>
        </w:rPr>
      </w:pPr>
      <w:r>
        <w:rPr>
          <w:rFonts w:hint="eastAsia" w:ascii="宋体" w:hAnsi="宋体"/>
          <w:szCs w:val="21"/>
        </w:rPr>
        <w:t xml:space="preserve">专业代码：690306 </w:t>
      </w:r>
    </w:p>
    <w:p>
      <w:pPr>
        <w:spacing w:line="360" w:lineRule="exact"/>
        <w:rPr>
          <w:rFonts w:ascii="宋体" w:hAnsi="宋体"/>
          <w:b/>
          <w:sz w:val="28"/>
          <w:szCs w:val="28"/>
        </w:rPr>
      </w:pPr>
      <w:r>
        <w:rPr>
          <w:rFonts w:hint="eastAsia" w:ascii="宋体" w:hAnsi="宋体"/>
          <w:b/>
          <w:sz w:val="28"/>
          <w:szCs w:val="28"/>
        </w:rPr>
        <w:t>二、招生对象</w:t>
      </w:r>
    </w:p>
    <w:p>
      <w:pPr>
        <w:spacing w:line="360" w:lineRule="exact"/>
        <w:ind w:firstLine="420" w:firstLineChars="200"/>
        <w:rPr>
          <w:rFonts w:asciiTheme="minorEastAsia" w:hAnsiTheme="minorEastAsia"/>
          <w:i/>
          <w:color w:val="FF0000"/>
          <w:kern w:val="0"/>
          <w:szCs w:val="21"/>
        </w:rPr>
      </w:pPr>
      <w:r>
        <w:rPr>
          <w:rFonts w:hint="eastAsia" w:ascii="宋体" w:hAnsi="宋体"/>
          <w:szCs w:val="21"/>
        </w:rPr>
        <w:t>高中毕业生；三校生（中职，职高，技校）</w:t>
      </w:r>
    </w:p>
    <w:p>
      <w:pPr>
        <w:spacing w:line="360" w:lineRule="exact"/>
        <w:rPr>
          <w:rFonts w:ascii="宋体" w:hAnsi="宋体"/>
          <w:b/>
          <w:sz w:val="28"/>
          <w:szCs w:val="28"/>
        </w:rPr>
      </w:pPr>
      <w:r>
        <w:rPr>
          <w:rFonts w:hint="eastAsia" w:ascii="宋体" w:hAnsi="宋体"/>
          <w:b/>
          <w:sz w:val="28"/>
          <w:szCs w:val="28"/>
        </w:rPr>
        <w:t>三、学制与学历</w:t>
      </w:r>
    </w:p>
    <w:p>
      <w:pPr>
        <w:spacing w:line="360" w:lineRule="exact"/>
        <w:ind w:firstLine="420" w:firstLineChars="200"/>
        <w:rPr>
          <w:rFonts w:ascii="宋体" w:hAnsi="宋体"/>
          <w:szCs w:val="21"/>
        </w:rPr>
      </w:pPr>
      <w:r>
        <w:rPr>
          <w:rFonts w:hint="eastAsia" w:ascii="宋体" w:hAnsi="宋体"/>
          <w:szCs w:val="21"/>
        </w:rPr>
        <w:t>三年制，专科</w:t>
      </w:r>
    </w:p>
    <w:p>
      <w:pPr>
        <w:spacing w:line="360" w:lineRule="exact"/>
        <w:rPr>
          <w:rFonts w:ascii="宋体" w:hAnsi="宋体"/>
          <w:b/>
          <w:sz w:val="28"/>
          <w:szCs w:val="28"/>
        </w:rPr>
      </w:pPr>
      <w:r>
        <w:rPr>
          <w:rFonts w:hint="eastAsia" w:ascii="宋体" w:hAnsi="宋体"/>
          <w:b/>
          <w:sz w:val="28"/>
          <w:szCs w:val="28"/>
        </w:rPr>
        <w:t>四、就业面向</w:t>
      </w:r>
    </w:p>
    <w:p>
      <w:pPr>
        <w:spacing w:line="360" w:lineRule="exact"/>
        <w:rPr>
          <w:rFonts w:ascii="宋体" w:hAnsi="宋体"/>
          <w:b/>
          <w:sz w:val="28"/>
          <w:szCs w:val="28"/>
        </w:rPr>
      </w:pPr>
      <w:r>
        <w:rPr>
          <w:rFonts w:hint="eastAsia" w:ascii="宋体" w:hAnsi="宋体"/>
          <w:b/>
          <w:sz w:val="28"/>
          <w:szCs w:val="28"/>
        </w:rPr>
        <w:t xml:space="preserve">  </w:t>
      </w:r>
      <w:r>
        <w:rPr>
          <w:rFonts w:hint="eastAsia" w:ascii="宋体" w:hAnsi="宋体"/>
          <w:b/>
          <w:sz w:val="24"/>
        </w:rPr>
        <w:t>（一）服务面向</w:t>
      </w:r>
    </w:p>
    <w:p>
      <w:pPr>
        <w:spacing w:line="360" w:lineRule="exact"/>
        <w:ind w:firstLine="420" w:firstLineChars="200"/>
        <w:rPr>
          <w:rFonts w:ascii="宋体" w:hAnsi="宋体"/>
          <w:szCs w:val="21"/>
        </w:rPr>
      </w:pPr>
      <w:r>
        <w:rPr>
          <w:rFonts w:hint="eastAsia" w:ascii="宋体" w:hAnsi="宋体"/>
          <w:szCs w:val="21"/>
        </w:rPr>
        <w:t>本专业面向社区街道及专业幼儿教育机构的幼儿教育相关岗位群，毕业后既可胜任幼儿教育教学、幼儿营养健康研究和管理工作，又能在儿童健康管理机构、儿童教育机构、儿童拓展培训机构等岗位从事相关的工作。</w:t>
      </w:r>
    </w:p>
    <w:p>
      <w:pPr>
        <w:spacing w:line="360" w:lineRule="exact"/>
        <w:rPr>
          <w:rFonts w:ascii="宋体" w:hAnsi="宋体"/>
          <w:szCs w:val="21"/>
        </w:rPr>
      </w:pPr>
      <w:r>
        <w:rPr>
          <w:rFonts w:hint="eastAsia" w:ascii="宋体" w:hAnsi="宋体"/>
          <w:szCs w:val="21"/>
        </w:rPr>
        <w:t xml:space="preserve">   </w:t>
      </w:r>
      <w:r>
        <w:rPr>
          <w:rFonts w:hint="eastAsia" w:ascii="宋体" w:hAnsi="宋体"/>
          <w:b/>
          <w:sz w:val="24"/>
        </w:rPr>
        <w:t>（二）就业岗位（群）</w:t>
      </w:r>
    </w:p>
    <w:p>
      <w:pPr>
        <w:spacing w:line="360" w:lineRule="exact"/>
        <w:ind w:firstLine="420" w:firstLineChars="200"/>
        <w:rPr>
          <w:rFonts w:ascii="宋体" w:hAnsi="宋体"/>
          <w:szCs w:val="21"/>
        </w:rPr>
      </w:pPr>
      <w:r>
        <w:rPr>
          <w:rFonts w:hint="eastAsia" w:ascii="宋体" w:hAnsi="宋体"/>
          <w:szCs w:val="21"/>
        </w:rPr>
        <w:t>主要就业岗位：儿童拓展培训师、幼儿教师、儿童早教机构培训教师、社区早期教育服务中心管理人员、儿童培训机构</w:t>
      </w:r>
      <w:r>
        <w:rPr>
          <w:rFonts w:ascii="宋体" w:hAnsi="宋体"/>
          <w:szCs w:val="21"/>
        </w:rPr>
        <w:t>业务员</w:t>
      </w:r>
    </w:p>
    <w:p>
      <w:pPr>
        <w:spacing w:line="360" w:lineRule="exact"/>
        <w:ind w:firstLine="315" w:firstLineChars="150"/>
        <w:rPr>
          <w:rFonts w:ascii="宋体" w:hAnsi="宋体"/>
          <w:szCs w:val="21"/>
        </w:rPr>
      </w:pPr>
      <w:r>
        <w:rPr>
          <w:rFonts w:hint="eastAsia" w:ascii="宋体" w:hAnsi="宋体"/>
          <w:szCs w:val="21"/>
        </w:rPr>
        <w:t>相关职业岗位：婴幼儿亲子活动指导师、婴幼儿家庭教育指导师</w:t>
      </w:r>
    </w:p>
    <w:p>
      <w:pPr>
        <w:spacing w:line="360" w:lineRule="exact"/>
        <w:ind w:firstLine="315" w:firstLineChars="150"/>
        <w:rPr>
          <w:rFonts w:ascii="宋体" w:hAnsi="宋体"/>
          <w:szCs w:val="21"/>
        </w:rPr>
      </w:pPr>
      <w:r>
        <w:rPr>
          <w:rFonts w:hint="eastAsia" w:ascii="宋体" w:hAnsi="宋体"/>
          <w:szCs w:val="21"/>
        </w:rPr>
        <w:t>发展职业岗位：营养保健师、育婴师、心理咨询师</w:t>
      </w:r>
    </w:p>
    <w:p>
      <w:pPr>
        <w:spacing w:line="360" w:lineRule="exact"/>
        <w:rPr>
          <w:rFonts w:ascii="宋体" w:hAnsi="宋体"/>
          <w:szCs w:val="21"/>
        </w:rPr>
      </w:pPr>
      <w:r>
        <w:rPr>
          <w:rFonts w:hint="eastAsia" w:ascii="宋体" w:hAnsi="宋体"/>
          <w:b/>
          <w:sz w:val="28"/>
          <w:szCs w:val="28"/>
        </w:rPr>
        <w:t>五、培养目标与规格</w:t>
      </w:r>
    </w:p>
    <w:p>
      <w:pPr>
        <w:spacing w:line="360" w:lineRule="exact"/>
        <w:rPr>
          <w:rFonts w:ascii="宋体" w:hAnsi="宋体"/>
          <w:szCs w:val="21"/>
        </w:rPr>
      </w:pPr>
      <w:r>
        <w:rPr>
          <w:rFonts w:hint="eastAsia" w:ascii="宋体" w:hAnsi="宋体"/>
          <w:szCs w:val="21"/>
        </w:rPr>
        <w:t xml:space="preserve">   </w:t>
      </w:r>
      <w:r>
        <w:rPr>
          <w:rFonts w:hint="eastAsia" w:ascii="宋体" w:hAnsi="宋体"/>
          <w:b/>
          <w:sz w:val="24"/>
        </w:rPr>
        <w:t>（一）培养目标</w:t>
      </w:r>
    </w:p>
    <w:p>
      <w:pPr>
        <w:spacing w:line="360" w:lineRule="exact"/>
        <w:rPr>
          <w:rFonts w:ascii="宋体" w:hAnsi="宋体"/>
          <w:szCs w:val="21"/>
        </w:rPr>
      </w:pPr>
      <w:r>
        <w:rPr>
          <w:rFonts w:hint="eastAsia" w:ascii="宋体" w:hAnsi="宋体"/>
          <w:bCs/>
          <w:szCs w:val="21"/>
        </w:rPr>
        <w:t xml:space="preserve">    本专业以立德树人</w:t>
      </w:r>
      <w:r>
        <w:rPr>
          <w:rFonts w:ascii="宋体" w:hAnsi="宋体"/>
          <w:bCs/>
          <w:szCs w:val="21"/>
        </w:rPr>
        <w:t>为根本目标，</w:t>
      </w:r>
      <w:r>
        <w:rPr>
          <w:rFonts w:hint="eastAsia" w:ascii="宋体" w:hAnsi="宋体"/>
          <w:bCs/>
          <w:szCs w:val="21"/>
        </w:rPr>
        <w:t>旨在</w:t>
      </w:r>
      <w:r>
        <w:rPr>
          <w:rFonts w:hint="eastAsia" w:ascii="宋体" w:hAnsi="宋体"/>
          <w:szCs w:val="21"/>
        </w:rPr>
        <w:t>培养拥护党的基本路线，适应</w:t>
      </w:r>
      <w:r>
        <w:rPr>
          <w:rFonts w:hint="eastAsia" w:ascii="宋体" w:hAnsi="宋体"/>
          <w:bCs/>
          <w:szCs w:val="21"/>
        </w:rPr>
        <w:t>儿童身心健康及教育发展领域</w:t>
      </w:r>
      <w:r>
        <w:rPr>
          <w:rFonts w:hint="eastAsia" w:ascii="宋体" w:hAnsi="宋体"/>
          <w:szCs w:val="21"/>
        </w:rPr>
        <w:t>（建设、管理、服务）第一线需要的，德、智、体、美、</w:t>
      </w:r>
      <w:r>
        <w:rPr>
          <w:rFonts w:ascii="宋体" w:hAnsi="宋体"/>
          <w:szCs w:val="21"/>
        </w:rPr>
        <w:t>劳</w:t>
      </w:r>
      <w:r>
        <w:rPr>
          <w:rFonts w:hint="eastAsia" w:ascii="宋体" w:hAnsi="宋体"/>
          <w:szCs w:val="21"/>
        </w:rPr>
        <w:t>等方面全面发展的，掌握必备的基础理论知识和专业知识，具备从事本专业领域实际工作的基本能力和基本技能，具有良好的职业道德和敬业精神的复合型技术技能人才。</w:t>
      </w:r>
    </w:p>
    <w:p>
      <w:pPr>
        <w:spacing w:line="360" w:lineRule="exact"/>
        <w:rPr>
          <w:rFonts w:ascii="宋体" w:hAnsi="宋体"/>
          <w:szCs w:val="21"/>
        </w:rPr>
      </w:pPr>
      <w:r>
        <w:rPr>
          <w:rFonts w:hint="eastAsia" w:ascii="宋体" w:hAnsi="宋体"/>
          <w:b/>
          <w:sz w:val="24"/>
        </w:rPr>
        <w:t xml:space="preserve">  （二）培养规格</w:t>
      </w:r>
    </w:p>
    <w:p>
      <w:pPr>
        <w:spacing w:line="360" w:lineRule="exact"/>
        <w:rPr>
          <w:rFonts w:ascii="宋体" w:hAnsi="宋体"/>
          <w:szCs w:val="21"/>
        </w:rPr>
      </w:pPr>
      <w:r>
        <w:rPr>
          <w:rFonts w:hint="eastAsia" w:ascii="宋体" w:hAnsi="宋体"/>
          <w:bCs/>
          <w:szCs w:val="21"/>
        </w:rPr>
        <w:t xml:space="preserve">    </w:t>
      </w:r>
      <w:r>
        <w:rPr>
          <w:rFonts w:hint="eastAsia" w:ascii="宋体" w:hAnsi="宋体"/>
          <w:szCs w:val="21"/>
        </w:rPr>
        <w:t>1．专业技术能力</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熟悉国家和地方幼儿教育的方针、政策和法规，了解国外幼儿发展与健康管理的新理论和发展趋势；</w:t>
      </w:r>
    </w:p>
    <w:p>
      <w:pPr>
        <w:spacing w:line="360" w:lineRule="exact"/>
        <w:ind w:firstLine="420" w:firstLineChars="200"/>
        <w:rPr>
          <w:rFonts w:ascii="宋体" w:hAnsi="宋体"/>
          <w:bCs/>
          <w:szCs w:val="21"/>
        </w:rPr>
      </w:pPr>
      <w:r>
        <w:rPr>
          <w:rFonts w:hint="eastAsia" w:ascii="宋体" w:hAnsi="宋体"/>
          <w:szCs w:val="21"/>
        </w:rPr>
        <w:t>（2）</w:t>
      </w:r>
      <w:r>
        <w:rPr>
          <w:rFonts w:hint="eastAsia" w:ascii="宋体" w:hAnsi="宋体"/>
          <w:bCs/>
          <w:szCs w:val="21"/>
        </w:rPr>
        <w:t>具有编制具体教育方案和实施方案的初步能力，掌握对幼儿实施保育和教育的技能；</w:t>
      </w:r>
    </w:p>
    <w:p>
      <w:pPr>
        <w:spacing w:line="360" w:lineRule="exact"/>
        <w:ind w:firstLine="420" w:firstLineChars="200"/>
        <w:rPr>
          <w:rFonts w:ascii="宋体" w:hAnsi="宋体"/>
          <w:szCs w:val="21"/>
        </w:rPr>
      </w:pPr>
      <w:r>
        <w:rPr>
          <w:rFonts w:hint="eastAsia" w:ascii="宋体" w:hAnsi="宋体"/>
          <w:bCs/>
          <w:szCs w:val="21"/>
        </w:rPr>
        <w:t>（3）掌握基本的婴幼儿身心保健知识，能够根据婴幼儿身心发展特点，对婴幼儿成长进行科学指导，具备从事幼儿教育工作的基本技能和能力。</w:t>
      </w:r>
    </w:p>
    <w:p>
      <w:pPr>
        <w:spacing w:line="360" w:lineRule="exact"/>
        <w:ind w:firstLine="420" w:firstLineChars="200"/>
        <w:rPr>
          <w:rFonts w:ascii="宋体" w:hAnsi="宋体"/>
          <w:szCs w:val="21"/>
        </w:rPr>
      </w:pPr>
      <w:r>
        <w:rPr>
          <w:rFonts w:hint="eastAsia" w:ascii="宋体" w:hAnsi="宋体"/>
          <w:szCs w:val="21"/>
        </w:rPr>
        <w:t>2．社会实践能力</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掌握家庭教育的相关理论，具备家庭教育的指导能力，能够从事家庭亲子教育指导师工作；</w:t>
      </w:r>
    </w:p>
    <w:p>
      <w:pPr>
        <w:spacing w:line="360" w:lineRule="exact"/>
        <w:ind w:firstLine="420" w:firstLineChars="200"/>
        <w:rPr>
          <w:rFonts w:ascii="宋体" w:hAnsi="宋体"/>
          <w:szCs w:val="21"/>
        </w:rPr>
      </w:pPr>
      <w:r>
        <w:rPr>
          <w:rFonts w:hint="eastAsia" w:ascii="宋体" w:hAnsi="宋体"/>
          <w:szCs w:val="21"/>
        </w:rPr>
        <w:t>（2）</w:t>
      </w:r>
      <w:r>
        <w:rPr>
          <w:rFonts w:hint="eastAsia" w:ascii="宋体" w:hAnsi="宋体"/>
          <w:bCs/>
          <w:szCs w:val="21"/>
        </w:rPr>
        <w:t>掌握文献检索、资料查询的基本方法，具有初步的科学研究和实际工作的能力。</w:t>
      </w:r>
    </w:p>
    <w:p>
      <w:pPr>
        <w:spacing w:line="360" w:lineRule="exact"/>
        <w:ind w:firstLine="420" w:firstLineChars="200"/>
        <w:rPr>
          <w:rFonts w:ascii="宋体" w:hAnsi="宋体"/>
          <w:szCs w:val="21"/>
        </w:rPr>
      </w:pPr>
      <w:r>
        <w:rPr>
          <w:rFonts w:hint="eastAsia" w:ascii="宋体" w:hAnsi="宋体"/>
          <w:szCs w:val="21"/>
        </w:rPr>
        <w:t>3．综合素质能力</w:t>
      </w:r>
    </w:p>
    <w:p>
      <w:pPr>
        <w:spacing w:line="36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具有坚定正确的政治方向，热爱社会主义祖国，掌握马克思主义的基本理论，具备科学的发展观和正确的世界观、人生观、价值观；</w:t>
      </w:r>
    </w:p>
    <w:p>
      <w:pPr>
        <w:spacing w:line="360" w:lineRule="exact"/>
        <w:ind w:firstLine="420" w:firstLineChars="200"/>
        <w:rPr>
          <w:rFonts w:ascii="宋体" w:hAnsi="宋体"/>
          <w:bCs/>
          <w:szCs w:val="21"/>
        </w:rPr>
      </w:pPr>
      <w:r>
        <w:rPr>
          <w:rFonts w:hint="eastAsia" w:ascii="宋体" w:hAnsi="宋体"/>
          <w:szCs w:val="21"/>
        </w:rPr>
        <w:t>（2）</w:t>
      </w:r>
      <w:r>
        <w:rPr>
          <w:rFonts w:hint="eastAsia" w:ascii="宋体" w:hAnsi="宋体"/>
          <w:bCs/>
          <w:szCs w:val="21"/>
        </w:rPr>
        <w:t>具有健康高尚的思想品德，热爱幼儿健康发展研究领域，具有高度的社会责任感，具备爱心、耐心、细心等优良品质；</w:t>
      </w:r>
    </w:p>
    <w:p>
      <w:pPr>
        <w:spacing w:line="360" w:lineRule="exact"/>
        <w:ind w:firstLine="420" w:firstLineChars="200"/>
        <w:rPr>
          <w:rFonts w:ascii="宋体" w:hAnsi="宋体"/>
          <w:bCs/>
          <w:sz w:val="28"/>
          <w:szCs w:val="28"/>
        </w:rPr>
      </w:pPr>
      <w:r>
        <w:rPr>
          <w:rFonts w:hint="eastAsia" w:ascii="宋体" w:hAnsi="宋体"/>
          <w:bCs/>
          <w:szCs w:val="21"/>
        </w:rPr>
        <w:t>（3）具有良好的心理素质和健全的人格，积极乐观，情绪稳定，具备良好的人际交往能力，能不断进行自我发展和自我完善。</w:t>
      </w:r>
    </w:p>
    <w:p>
      <w:pPr>
        <w:spacing w:line="360" w:lineRule="exact"/>
        <w:rPr>
          <w:rFonts w:ascii="宋体" w:hAnsi="宋体"/>
          <w:b/>
          <w:sz w:val="24"/>
        </w:rPr>
      </w:pPr>
      <w:r>
        <w:rPr>
          <w:rFonts w:hint="eastAsia" w:ascii="宋体" w:hAnsi="宋体"/>
          <w:b/>
          <w:sz w:val="24"/>
        </w:rPr>
        <w:t xml:space="preserve">   （三）职业证书</w:t>
      </w:r>
    </w:p>
    <w:p>
      <w:pPr>
        <w:spacing w:line="360" w:lineRule="exact"/>
        <w:ind w:firstLine="420" w:firstLineChars="200"/>
        <w:rPr>
          <w:rFonts w:ascii="宋体" w:hAnsi="宋体"/>
          <w:szCs w:val="21"/>
        </w:rPr>
      </w:pPr>
      <w:r>
        <w:rPr>
          <w:rFonts w:hint="eastAsia" w:ascii="宋体" w:hAnsi="宋体"/>
          <w:szCs w:val="21"/>
        </w:rPr>
        <w:t>本专业可以取得下列职业资格证书：</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946"/>
        <w:gridCol w:w="144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exact"/>
              <w:jc w:val="center"/>
              <w:rPr>
                <w:rFonts w:ascii="宋体" w:hAnsi="宋体"/>
                <w:kern w:val="0"/>
                <w:sz w:val="20"/>
                <w:szCs w:val="21"/>
              </w:rPr>
            </w:pPr>
            <w:r>
              <w:rPr>
                <w:rFonts w:hint="eastAsia" w:ascii="宋体" w:hAnsi="宋体"/>
                <w:kern w:val="0"/>
                <w:sz w:val="20"/>
                <w:szCs w:val="21"/>
              </w:rPr>
              <w:t>证书类别</w:t>
            </w:r>
          </w:p>
        </w:tc>
        <w:tc>
          <w:tcPr>
            <w:tcW w:w="4394" w:type="dxa"/>
            <w:gridSpan w:val="2"/>
          </w:tcPr>
          <w:p>
            <w:pPr>
              <w:spacing w:line="360" w:lineRule="exact"/>
              <w:jc w:val="center"/>
              <w:rPr>
                <w:rFonts w:ascii="宋体" w:hAnsi="宋体"/>
                <w:kern w:val="0"/>
                <w:sz w:val="20"/>
                <w:szCs w:val="21"/>
              </w:rPr>
            </w:pPr>
            <w:r>
              <w:rPr>
                <w:rFonts w:hint="eastAsia" w:ascii="宋体" w:hAnsi="宋体"/>
                <w:kern w:val="0"/>
                <w:sz w:val="20"/>
                <w:szCs w:val="21"/>
              </w:rPr>
              <w:t>证书</w:t>
            </w:r>
            <w:r>
              <w:rPr>
                <w:rFonts w:ascii="宋体" w:hAnsi="宋体"/>
                <w:kern w:val="0"/>
                <w:sz w:val="20"/>
                <w:szCs w:val="21"/>
              </w:rPr>
              <w:t>名称</w:t>
            </w:r>
            <w:r>
              <w:rPr>
                <w:rFonts w:hint="eastAsia" w:ascii="宋体" w:hAnsi="宋体"/>
                <w:kern w:val="0"/>
                <w:sz w:val="20"/>
                <w:szCs w:val="21"/>
              </w:rPr>
              <w:t>/等级</w:t>
            </w:r>
          </w:p>
        </w:tc>
        <w:tc>
          <w:tcPr>
            <w:tcW w:w="3026" w:type="dxa"/>
          </w:tcPr>
          <w:p>
            <w:pPr>
              <w:spacing w:line="360" w:lineRule="exact"/>
              <w:jc w:val="center"/>
              <w:rPr>
                <w:rFonts w:ascii="宋体" w:hAnsi="宋体"/>
                <w:kern w:val="0"/>
                <w:sz w:val="20"/>
                <w:szCs w:val="21"/>
              </w:rPr>
            </w:pPr>
            <w:r>
              <w:rPr>
                <w:rFonts w:hint="eastAsia" w:asciiTheme="minorEastAsia" w:hAnsiTheme="minorEastAsia"/>
                <w:kern w:val="0"/>
                <w:sz w:val="20"/>
                <w:szCs w:val="21"/>
              </w:rPr>
              <w:t>颁证机构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spacing w:line="360" w:lineRule="exact"/>
              <w:jc w:val="center"/>
              <w:rPr>
                <w:rFonts w:ascii="宋体" w:hAnsi="宋体"/>
                <w:kern w:val="0"/>
                <w:sz w:val="20"/>
                <w:szCs w:val="21"/>
              </w:rPr>
            </w:pPr>
            <w:r>
              <w:rPr>
                <w:rFonts w:hint="eastAsia" w:ascii="宋体" w:hAnsi="宋体"/>
                <w:kern w:val="0"/>
                <w:sz w:val="20"/>
                <w:szCs w:val="21"/>
              </w:rPr>
              <w:t>职业资格</w:t>
            </w:r>
            <w:r>
              <w:rPr>
                <w:rFonts w:ascii="宋体" w:hAnsi="宋体"/>
                <w:kern w:val="0"/>
                <w:sz w:val="20"/>
                <w:szCs w:val="21"/>
              </w:rPr>
              <w:t>证书</w:t>
            </w:r>
          </w:p>
        </w:tc>
        <w:tc>
          <w:tcPr>
            <w:tcW w:w="4394" w:type="dxa"/>
            <w:gridSpan w:val="2"/>
          </w:tcPr>
          <w:p>
            <w:pPr>
              <w:spacing w:line="360" w:lineRule="exact"/>
              <w:jc w:val="center"/>
              <w:rPr>
                <w:rFonts w:ascii="宋体" w:hAnsi="宋体"/>
                <w:kern w:val="0"/>
                <w:sz w:val="20"/>
                <w:szCs w:val="21"/>
              </w:rPr>
            </w:pPr>
            <w:r>
              <w:rPr>
                <w:rFonts w:hint="eastAsia" w:ascii="宋体" w:hAnsi="宋体"/>
                <w:kern w:val="0"/>
                <w:sz w:val="20"/>
                <w:szCs w:val="21"/>
              </w:rPr>
              <w:t>幼儿</w:t>
            </w:r>
            <w:r>
              <w:rPr>
                <w:rFonts w:ascii="宋体" w:hAnsi="宋体"/>
                <w:kern w:val="0"/>
                <w:sz w:val="20"/>
                <w:szCs w:val="21"/>
              </w:rPr>
              <w:t>教师资格证</w:t>
            </w:r>
          </w:p>
        </w:tc>
        <w:tc>
          <w:tcPr>
            <w:tcW w:w="3026" w:type="dxa"/>
          </w:tcPr>
          <w:p>
            <w:pPr>
              <w:spacing w:line="360" w:lineRule="exact"/>
              <w:jc w:val="center"/>
              <w:rPr>
                <w:rFonts w:ascii="宋体" w:hAnsi="宋体"/>
                <w:kern w:val="0"/>
                <w:sz w:val="20"/>
                <w:szCs w:val="21"/>
              </w:rPr>
            </w:pPr>
            <w:r>
              <w:rPr>
                <w:rFonts w:hint="eastAsia" w:ascii="宋体" w:hAnsi="宋体"/>
                <w:kern w:val="0"/>
                <w:sz w:val="20"/>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60" w:lineRule="exact"/>
              <w:jc w:val="center"/>
              <w:rPr>
                <w:rFonts w:ascii="宋体" w:hAnsi="宋体"/>
                <w:kern w:val="0"/>
                <w:sz w:val="20"/>
                <w:szCs w:val="21"/>
              </w:rPr>
            </w:pPr>
          </w:p>
        </w:tc>
        <w:tc>
          <w:tcPr>
            <w:tcW w:w="4394" w:type="dxa"/>
            <w:gridSpan w:val="2"/>
          </w:tcPr>
          <w:p>
            <w:pPr>
              <w:spacing w:line="360" w:lineRule="exact"/>
              <w:jc w:val="center"/>
              <w:rPr>
                <w:rFonts w:ascii="宋体" w:hAnsi="宋体"/>
                <w:kern w:val="0"/>
                <w:sz w:val="20"/>
                <w:szCs w:val="21"/>
              </w:rPr>
            </w:pPr>
            <w:r>
              <w:rPr>
                <w:rFonts w:hint="eastAsia" w:ascii="宋体" w:hAnsi="宋体"/>
                <w:kern w:val="0"/>
                <w:sz w:val="20"/>
                <w:szCs w:val="21"/>
              </w:rPr>
              <w:t>小学</w:t>
            </w:r>
            <w:r>
              <w:rPr>
                <w:rFonts w:ascii="宋体" w:hAnsi="宋体"/>
                <w:kern w:val="0"/>
                <w:sz w:val="20"/>
                <w:szCs w:val="21"/>
              </w:rPr>
              <w:t>教师资格证</w:t>
            </w:r>
          </w:p>
        </w:tc>
        <w:tc>
          <w:tcPr>
            <w:tcW w:w="3026" w:type="dxa"/>
          </w:tcPr>
          <w:p>
            <w:pPr>
              <w:spacing w:line="360" w:lineRule="exact"/>
              <w:jc w:val="center"/>
              <w:rPr>
                <w:rFonts w:ascii="宋体" w:hAnsi="宋体"/>
                <w:kern w:val="0"/>
                <w:sz w:val="20"/>
                <w:szCs w:val="21"/>
              </w:rPr>
            </w:pPr>
            <w:r>
              <w:rPr>
                <w:rFonts w:hint="eastAsia" w:ascii="宋体" w:hAnsi="宋体"/>
                <w:kern w:val="0"/>
                <w:sz w:val="20"/>
                <w:szCs w:val="21"/>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tabs>
                <w:tab w:val="left" w:pos="420"/>
                <w:tab w:val="left" w:pos="525"/>
                <w:tab w:val="left" w:pos="630"/>
              </w:tabs>
              <w:spacing w:line="360" w:lineRule="exact"/>
              <w:ind w:firstLine="200" w:firstLineChars="100"/>
              <w:jc w:val="center"/>
              <w:rPr>
                <w:rFonts w:ascii="宋体" w:hAnsi="宋体"/>
                <w:kern w:val="0"/>
                <w:sz w:val="20"/>
                <w:szCs w:val="21"/>
              </w:rPr>
            </w:pPr>
            <w:r>
              <w:rPr>
                <w:rFonts w:hint="eastAsia" w:ascii="宋体" w:hAnsi="宋体"/>
                <w:kern w:val="0"/>
                <w:sz w:val="20"/>
                <w:szCs w:val="21"/>
              </w:rPr>
              <w:t>职业技能等级</w:t>
            </w:r>
            <w:r>
              <w:rPr>
                <w:rFonts w:ascii="宋体" w:hAnsi="宋体"/>
                <w:kern w:val="0"/>
                <w:sz w:val="20"/>
                <w:szCs w:val="21"/>
              </w:rPr>
              <w:t>证书</w:t>
            </w:r>
          </w:p>
        </w:tc>
        <w:tc>
          <w:tcPr>
            <w:tcW w:w="2946" w:type="dxa"/>
            <w:vAlign w:val="center"/>
          </w:tcPr>
          <w:p>
            <w:pPr>
              <w:tabs>
                <w:tab w:val="left" w:pos="420"/>
                <w:tab w:val="left" w:pos="525"/>
                <w:tab w:val="left" w:pos="630"/>
              </w:tabs>
              <w:spacing w:line="360" w:lineRule="exact"/>
              <w:ind w:firstLine="200" w:firstLineChars="100"/>
              <w:jc w:val="center"/>
              <w:rPr>
                <w:rFonts w:ascii="宋体" w:hAnsi="宋体"/>
                <w:kern w:val="0"/>
                <w:sz w:val="20"/>
                <w:szCs w:val="21"/>
              </w:rPr>
            </w:pPr>
            <w:r>
              <w:rPr>
                <w:rFonts w:hint="eastAsia" w:ascii="宋体" w:hAnsi="宋体"/>
                <w:kern w:val="0"/>
                <w:sz w:val="20"/>
                <w:szCs w:val="21"/>
              </w:rPr>
              <w:t>健康管理师</w:t>
            </w:r>
          </w:p>
        </w:tc>
        <w:tc>
          <w:tcPr>
            <w:tcW w:w="1448" w:type="dxa"/>
            <w:vAlign w:val="center"/>
          </w:tcPr>
          <w:p>
            <w:pPr>
              <w:tabs>
                <w:tab w:val="left" w:pos="420"/>
                <w:tab w:val="left" w:pos="525"/>
                <w:tab w:val="left" w:pos="630"/>
              </w:tabs>
              <w:spacing w:line="360" w:lineRule="exact"/>
              <w:ind w:firstLine="400" w:firstLineChars="200"/>
              <w:jc w:val="center"/>
              <w:rPr>
                <w:rFonts w:ascii="宋体" w:hAnsi="宋体"/>
                <w:kern w:val="0"/>
                <w:sz w:val="20"/>
                <w:szCs w:val="21"/>
              </w:rPr>
            </w:pPr>
            <w:r>
              <w:rPr>
                <w:rFonts w:hint="eastAsia" w:ascii="宋体" w:hAnsi="宋体"/>
                <w:kern w:val="0"/>
                <w:sz w:val="20"/>
                <w:szCs w:val="21"/>
              </w:rPr>
              <w:t>初级</w:t>
            </w:r>
          </w:p>
        </w:tc>
        <w:tc>
          <w:tcPr>
            <w:tcW w:w="3026" w:type="dxa"/>
          </w:tcPr>
          <w:p>
            <w:pPr>
              <w:spacing w:line="360" w:lineRule="exact"/>
              <w:jc w:val="center"/>
              <w:rPr>
                <w:rFonts w:ascii="宋体" w:hAnsi="宋体"/>
                <w:kern w:val="0"/>
                <w:sz w:val="20"/>
                <w:szCs w:val="21"/>
              </w:rPr>
            </w:pPr>
            <w:r>
              <w:rPr>
                <w:rFonts w:hint="eastAsia" w:ascii="宋体" w:hAnsi="宋体"/>
                <w:kern w:val="0"/>
                <w:sz w:val="20"/>
                <w:szCs w:val="21"/>
              </w:rPr>
              <w:t>国家人力资源和社会保障部颁发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pacing w:line="360" w:lineRule="exact"/>
              <w:jc w:val="center"/>
              <w:rPr>
                <w:rFonts w:ascii="宋体" w:hAnsi="宋体"/>
                <w:kern w:val="0"/>
                <w:sz w:val="20"/>
                <w:szCs w:val="21"/>
              </w:rPr>
            </w:pPr>
          </w:p>
        </w:tc>
        <w:tc>
          <w:tcPr>
            <w:tcW w:w="2946" w:type="dxa"/>
            <w:vAlign w:val="center"/>
          </w:tcPr>
          <w:p>
            <w:pPr>
              <w:widowControl/>
              <w:spacing w:line="360" w:lineRule="exact"/>
              <w:jc w:val="center"/>
              <w:rPr>
                <w:rFonts w:ascii="宋体" w:hAnsi="宋体"/>
                <w:kern w:val="0"/>
                <w:sz w:val="20"/>
                <w:szCs w:val="21"/>
              </w:rPr>
            </w:pPr>
            <w:r>
              <w:rPr>
                <w:rFonts w:hint="eastAsia" w:ascii="宋体" w:hAnsi="宋体"/>
                <w:kern w:val="0"/>
                <w:sz w:val="20"/>
                <w:szCs w:val="21"/>
              </w:rPr>
              <w:t>育婴师</w:t>
            </w:r>
          </w:p>
        </w:tc>
        <w:tc>
          <w:tcPr>
            <w:tcW w:w="1448" w:type="dxa"/>
            <w:vAlign w:val="center"/>
          </w:tcPr>
          <w:p>
            <w:pPr>
              <w:widowControl/>
              <w:spacing w:line="360" w:lineRule="exact"/>
              <w:jc w:val="center"/>
              <w:rPr>
                <w:rFonts w:ascii="宋体" w:hAnsi="宋体"/>
                <w:kern w:val="0"/>
                <w:sz w:val="20"/>
                <w:szCs w:val="21"/>
              </w:rPr>
            </w:pPr>
            <w:r>
              <w:rPr>
                <w:rFonts w:hint="eastAsia" w:ascii="宋体" w:hAnsi="宋体"/>
                <w:kern w:val="0"/>
                <w:sz w:val="20"/>
                <w:szCs w:val="21"/>
              </w:rPr>
              <w:t>初级或中级</w:t>
            </w:r>
          </w:p>
        </w:tc>
        <w:tc>
          <w:tcPr>
            <w:tcW w:w="3026" w:type="dxa"/>
          </w:tcPr>
          <w:p>
            <w:pPr>
              <w:spacing w:line="360" w:lineRule="exact"/>
              <w:jc w:val="center"/>
              <w:rPr>
                <w:rFonts w:ascii="宋体" w:hAnsi="宋体"/>
                <w:kern w:val="0"/>
                <w:sz w:val="20"/>
                <w:szCs w:val="21"/>
              </w:rPr>
            </w:pPr>
            <w:r>
              <w:rPr>
                <w:rFonts w:hint="eastAsia" w:ascii="宋体" w:hAnsi="宋体"/>
                <w:kern w:val="0"/>
                <w:sz w:val="20"/>
                <w:szCs w:val="21"/>
              </w:rPr>
              <w:t>国家人力资源和社会保障部颁发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pacing w:line="360" w:lineRule="exact"/>
              <w:jc w:val="center"/>
              <w:rPr>
                <w:rFonts w:ascii="宋体" w:hAnsi="宋体"/>
                <w:kern w:val="0"/>
                <w:sz w:val="20"/>
                <w:szCs w:val="21"/>
              </w:rPr>
            </w:pPr>
          </w:p>
        </w:tc>
        <w:tc>
          <w:tcPr>
            <w:tcW w:w="2946" w:type="dxa"/>
            <w:vAlign w:val="center"/>
          </w:tcPr>
          <w:p>
            <w:pPr>
              <w:widowControl/>
              <w:spacing w:line="360" w:lineRule="exact"/>
              <w:jc w:val="center"/>
              <w:rPr>
                <w:rFonts w:ascii="宋体" w:hAnsi="宋体"/>
                <w:kern w:val="0"/>
                <w:sz w:val="20"/>
                <w:szCs w:val="21"/>
              </w:rPr>
            </w:pPr>
            <w:r>
              <w:rPr>
                <w:rFonts w:hint="eastAsia" w:ascii="宋体" w:hAnsi="宋体"/>
                <w:kern w:val="0"/>
                <w:sz w:val="20"/>
                <w:szCs w:val="21"/>
              </w:rPr>
              <w:t>营养保健师</w:t>
            </w:r>
          </w:p>
        </w:tc>
        <w:tc>
          <w:tcPr>
            <w:tcW w:w="1448" w:type="dxa"/>
            <w:vAlign w:val="center"/>
          </w:tcPr>
          <w:p>
            <w:pPr>
              <w:widowControl/>
              <w:spacing w:line="360" w:lineRule="exact"/>
              <w:ind w:firstLine="400" w:firstLineChars="200"/>
              <w:jc w:val="center"/>
              <w:rPr>
                <w:rFonts w:ascii="宋体" w:hAnsi="宋体"/>
                <w:kern w:val="0"/>
                <w:sz w:val="20"/>
                <w:szCs w:val="21"/>
              </w:rPr>
            </w:pPr>
            <w:r>
              <w:rPr>
                <w:rFonts w:hint="eastAsia" w:ascii="宋体" w:hAnsi="宋体"/>
                <w:kern w:val="0"/>
                <w:sz w:val="20"/>
                <w:szCs w:val="21"/>
              </w:rPr>
              <w:t>初级</w:t>
            </w:r>
          </w:p>
        </w:tc>
        <w:tc>
          <w:tcPr>
            <w:tcW w:w="3026" w:type="dxa"/>
          </w:tcPr>
          <w:p>
            <w:pPr>
              <w:spacing w:line="360" w:lineRule="exact"/>
              <w:jc w:val="center"/>
              <w:rPr>
                <w:rFonts w:ascii="宋体" w:hAnsi="宋体"/>
                <w:kern w:val="0"/>
                <w:sz w:val="20"/>
                <w:szCs w:val="21"/>
              </w:rPr>
            </w:pPr>
            <w:r>
              <w:rPr>
                <w:rFonts w:hint="eastAsia" w:ascii="宋体" w:hAnsi="宋体"/>
                <w:kern w:val="0"/>
                <w:sz w:val="20"/>
                <w:szCs w:val="21"/>
              </w:rPr>
              <w:t>国家人力资源和社会保障部颁发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pacing w:line="360" w:lineRule="exact"/>
              <w:jc w:val="center"/>
              <w:rPr>
                <w:rFonts w:ascii="宋体" w:hAnsi="宋体"/>
                <w:kern w:val="0"/>
                <w:sz w:val="20"/>
                <w:szCs w:val="21"/>
              </w:rPr>
            </w:pPr>
          </w:p>
        </w:tc>
        <w:tc>
          <w:tcPr>
            <w:tcW w:w="2946" w:type="dxa"/>
            <w:vAlign w:val="center"/>
          </w:tcPr>
          <w:p>
            <w:pPr>
              <w:widowControl/>
              <w:spacing w:line="360" w:lineRule="exact"/>
              <w:jc w:val="center"/>
              <w:rPr>
                <w:rFonts w:ascii="宋体" w:hAnsi="宋体"/>
                <w:kern w:val="0"/>
                <w:sz w:val="20"/>
                <w:szCs w:val="21"/>
              </w:rPr>
            </w:pPr>
            <w:r>
              <w:rPr>
                <w:rFonts w:hint="eastAsia" w:ascii="宋体" w:hAnsi="宋体"/>
                <w:kern w:val="0"/>
                <w:sz w:val="20"/>
                <w:szCs w:val="21"/>
              </w:rPr>
              <w:t>营销师</w:t>
            </w:r>
          </w:p>
        </w:tc>
        <w:tc>
          <w:tcPr>
            <w:tcW w:w="1448" w:type="dxa"/>
            <w:vAlign w:val="center"/>
          </w:tcPr>
          <w:p>
            <w:pPr>
              <w:widowControl/>
              <w:spacing w:line="360" w:lineRule="exact"/>
              <w:ind w:firstLine="400" w:firstLineChars="200"/>
              <w:jc w:val="center"/>
              <w:rPr>
                <w:rFonts w:ascii="宋体" w:hAnsi="宋体"/>
                <w:kern w:val="0"/>
                <w:sz w:val="20"/>
                <w:szCs w:val="21"/>
              </w:rPr>
            </w:pPr>
            <w:r>
              <w:rPr>
                <w:rFonts w:hint="eastAsia" w:ascii="宋体" w:hAnsi="宋体"/>
                <w:kern w:val="0"/>
                <w:sz w:val="20"/>
                <w:szCs w:val="21"/>
              </w:rPr>
              <w:t>初级</w:t>
            </w:r>
          </w:p>
        </w:tc>
        <w:tc>
          <w:tcPr>
            <w:tcW w:w="3026" w:type="dxa"/>
          </w:tcPr>
          <w:p>
            <w:pPr>
              <w:spacing w:line="360" w:lineRule="exact"/>
              <w:jc w:val="center"/>
              <w:rPr>
                <w:rFonts w:ascii="宋体" w:hAnsi="宋体"/>
                <w:kern w:val="0"/>
                <w:sz w:val="20"/>
                <w:szCs w:val="21"/>
              </w:rPr>
            </w:pPr>
            <w:r>
              <w:rPr>
                <w:rFonts w:hint="eastAsia" w:ascii="宋体" w:hAnsi="宋体"/>
                <w:kern w:val="0"/>
                <w:sz w:val="20"/>
                <w:szCs w:val="21"/>
              </w:rPr>
              <w:t>国家人力资源和社会保障部颁发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360" w:lineRule="exact"/>
              <w:jc w:val="center"/>
              <w:rPr>
                <w:rFonts w:ascii="宋体" w:hAnsi="宋体"/>
                <w:kern w:val="0"/>
                <w:sz w:val="20"/>
                <w:szCs w:val="21"/>
              </w:rPr>
            </w:pPr>
            <w:r>
              <w:rPr>
                <w:rFonts w:hint="eastAsia" w:ascii="宋体" w:hAnsi="宋体"/>
                <w:kern w:val="0"/>
                <w:sz w:val="20"/>
                <w:szCs w:val="21"/>
              </w:rPr>
              <w:t>其他相关证书</w:t>
            </w:r>
          </w:p>
        </w:tc>
        <w:tc>
          <w:tcPr>
            <w:tcW w:w="2946" w:type="dxa"/>
            <w:vAlign w:val="center"/>
          </w:tcPr>
          <w:p>
            <w:pPr>
              <w:widowControl/>
              <w:spacing w:line="360" w:lineRule="exact"/>
              <w:jc w:val="center"/>
              <w:rPr>
                <w:rFonts w:ascii="宋体" w:hAnsi="宋体"/>
                <w:kern w:val="0"/>
                <w:sz w:val="20"/>
                <w:szCs w:val="21"/>
              </w:rPr>
            </w:pPr>
          </w:p>
        </w:tc>
        <w:tc>
          <w:tcPr>
            <w:tcW w:w="1448" w:type="dxa"/>
          </w:tcPr>
          <w:p>
            <w:pPr>
              <w:spacing w:line="360" w:lineRule="exact"/>
              <w:jc w:val="center"/>
              <w:rPr>
                <w:rFonts w:ascii="宋体" w:hAnsi="宋体"/>
                <w:kern w:val="0"/>
                <w:sz w:val="20"/>
                <w:szCs w:val="21"/>
              </w:rPr>
            </w:pPr>
          </w:p>
        </w:tc>
        <w:tc>
          <w:tcPr>
            <w:tcW w:w="3026" w:type="dxa"/>
          </w:tcPr>
          <w:p>
            <w:pPr>
              <w:spacing w:line="360" w:lineRule="exact"/>
              <w:jc w:val="center"/>
              <w:rPr>
                <w:rFonts w:ascii="宋体" w:hAnsi="宋体"/>
                <w:kern w:val="0"/>
                <w:sz w:val="20"/>
                <w:szCs w:val="21"/>
              </w:rPr>
            </w:pPr>
          </w:p>
        </w:tc>
      </w:tr>
    </w:tbl>
    <w:p>
      <w:pPr>
        <w:spacing w:line="360" w:lineRule="exact"/>
        <w:rPr>
          <w:rFonts w:ascii="宋体" w:hAnsi="宋体"/>
          <w:b/>
          <w:sz w:val="28"/>
          <w:szCs w:val="28"/>
        </w:rPr>
      </w:pPr>
    </w:p>
    <w:p>
      <w:pPr>
        <w:spacing w:line="360" w:lineRule="exact"/>
        <w:rPr>
          <w:rFonts w:ascii="宋体" w:hAnsi="宋体"/>
          <w:b/>
          <w:sz w:val="28"/>
          <w:szCs w:val="28"/>
        </w:rPr>
      </w:pPr>
      <w:r>
        <w:rPr>
          <w:rFonts w:hint="eastAsia" w:ascii="宋体" w:hAnsi="宋体"/>
          <w:b/>
          <w:sz w:val="28"/>
          <w:szCs w:val="28"/>
        </w:rPr>
        <w:t>六、人才培养模式和课程体系</w:t>
      </w:r>
    </w:p>
    <w:p>
      <w:pPr>
        <w:spacing w:line="360" w:lineRule="exact"/>
        <w:rPr>
          <w:rFonts w:ascii="宋体" w:hAnsi="宋体"/>
          <w:b/>
          <w:sz w:val="28"/>
          <w:szCs w:val="28"/>
        </w:rPr>
      </w:pPr>
      <w:r>
        <w:rPr>
          <w:rFonts w:hint="eastAsia" w:ascii="宋体" w:hAnsi="宋体"/>
          <w:b/>
          <w:sz w:val="28"/>
          <w:szCs w:val="28"/>
        </w:rPr>
        <w:t xml:space="preserve">  </w:t>
      </w:r>
      <w:r>
        <w:rPr>
          <w:rFonts w:hint="eastAsia" w:ascii="宋体" w:hAnsi="宋体"/>
          <w:b/>
          <w:sz w:val="24"/>
        </w:rPr>
        <w:t>（一）人才培养模式描述</w:t>
      </w:r>
    </w:p>
    <w:p>
      <w:pPr>
        <w:spacing w:line="360" w:lineRule="exact"/>
        <w:ind w:firstLine="420" w:firstLineChars="200"/>
        <w:jc w:val="left"/>
        <w:rPr>
          <w:rFonts w:ascii="宋体" w:hAnsi="宋体"/>
          <w:szCs w:val="21"/>
        </w:rPr>
      </w:pPr>
      <w:r>
        <w:rPr>
          <w:rFonts w:hint="eastAsia" w:ascii="宋体" w:hAnsi="宋体"/>
          <w:szCs w:val="21"/>
        </w:rPr>
        <w:t>为了圆满完成课程、实训、顶岗实习等各项教学任务，培养出符合岗位职业能力要求的人才，创新人才培养机制，积极探索校企合作的人才培养模式。理论与实践有机结合，实行“1+X”证书制度，从制度层面促使学生主动获得职业资格，提高综合职业能力，促进就业。规范教学过程，并建立相应的制度保障体系，以保证人才培养目标的顺利实现。</w:t>
      </w:r>
    </w:p>
    <w:p>
      <w:pPr>
        <w:spacing w:line="360" w:lineRule="exact"/>
        <w:ind w:firstLine="420" w:firstLineChars="200"/>
        <w:jc w:val="left"/>
        <w:rPr>
          <w:rFonts w:ascii="宋体" w:hAnsi="宋体"/>
          <w:szCs w:val="21"/>
        </w:rPr>
      </w:pPr>
      <w:r>
        <w:rPr>
          <w:rFonts w:hint="eastAsia" w:ascii="宋体" w:hAnsi="宋体"/>
          <w:szCs w:val="21"/>
        </w:rPr>
        <w:t>在教学模式上，“以学生为中心”，根据学生特点，实行任务驱动、项目导向等多种形式的“做中学、做中教”教学模式，运用理论讲授、案例分析、小组研讨、情境模拟、专业技能比赛、课外实践等多种有效方法，激发学生学习兴趣，提高学生学习效率。采用过程考核的方式促进学生有效学习。将课程考核分为“完全过程考核”、“过程考核 + 期末考核”、“平时考核 + 期末考核”、“等级考试或证书考试”代替传统的“一考定成败“的课程考试四类，课程考核方式应选择能真实反映学生完成实际工作任务能力的最佳考核方式。</w:t>
      </w:r>
    </w:p>
    <w:p>
      <w:pPr>
        <w:spacing w:line="360" w:lineRule="exact"/>
        <w:ind w:firstLine="420" w:firstLineChars="200"/>
        <w:jc w:val="left"/>
        <w:rPr>
          <w:rFonts w:ascii="宋体" w:hAnsi="宋体"/>
          <w:szCs w:val="21"/>
        </w:rPr>
      </w:pPr>
      <w:r>
        <w:rPr>
          <w:rFonts w:hint="eastAsia" w:ascii="宋体" w:hAnsi="宋体"/>
          <w:szCs w:val="21"/>
        </w:rPr>
        <w:t>在实践教学上，建立完善、合理的实训基地管理体制，健全校内实训基地管理，加强实训教学过程的管理。建立校外实训基地建设组织机构，确保校企联系渠道畅通，建立健全的管理制度和提供实践氛围，加强校外顶岗实习管理。</w:t>
      </w:r>
    </w:p>
    <w:p>
      <w:pPr>
        <w:spacing w:line="360" w:lineRule="exact"/>
        <w:ind w:firstLine="482" w:firstLineChars="200"/>
        <w:jc w:val="left"/>
        <w:rPr>
          <w:rFonts w:ascii="宋体" w:hAnsi="宋体"/>
          <w:b/>
          <w:sz w:val="24"/>
        </w:rPr>
      </w:pPr>
    </w:p>
    <w:p>
      <w:pPr>
        <w:spacing w:line="360" w:lineRule="exact"/>
        <w:ind w:firstLine="482" w:firstLineChars="200"/>
        <w:jc w:val="left"/>
        <w:rPr>
          <w:rFonts w:ascii="宋体" w:hAnsi="宋体"/>
          <w:szCs w:val="21"/>
        </w:rPr>
      </w:pPr>
      <w:r>
        <w:rPr>
          <w:rFonts w:hint="eastAsia" w:ascii="宋体" w:hAnsi="宋体"/>
          <w:b/>
          <w:sz w:val="24"/>
        </w:rPr>
        <w:t>（二）课程体系设计</w:t>
      </w:r>
    </w:p>
    <w:p>
      <w:pPr>
        <w:spacing w:line="360" w:lineRule="exact"/>
        <w:ind w:firstLine="420" w:firstLineChars="200"/>
        <w:rPr>
          <w:rFonts w:ascii="宋体" w:hAnsi="宋体"/>
          <w:szCs w:val="21"/>
        </w:rPr>
      </w:pPr>
      <w:r>
        <w:rPr>
          <w:rFonts w:hint="eastAsia" w:ascii="宋体" w:hAnsi="宋体"/>
          <w:szCs w:val="21"/>
        </w:rPr>
        <w:t>根据专业培养目标及人才培养规格要求，积极探索校企合作的人才培养模式。结合专业特点，采用“项目导向，任务驱动”的教学模式，以实现“懂教育教学、会营养设计、懂经营管理、会咨询指导”的具有较高水平的从事幼儿教育教学、健康管理、幼儿家庭教育指导和幼儿教育机构管理的高技能应用型专业人才培养的目标。构建基于专业能力的教学课程体系，见下图：</w: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rPr>
          <w:rFonts w:ascii="宋体" w:hAnsi="宋体"/>
          <w:szCs w:val="21"/>
        </w:rPr>
      </w:pPr>
      <w:r>
        <w:pict>
          <v:shape id="文本框 3" o:spid="_x0000_s1055" o:spt="202" type="#_x0000_t202" style="position:absolute;left:0pt;margin-left:232.25pt;margin-top:0.7pt;height:69.3pt;width:231.6pt;z-index:251661312;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">
            <v:path/>
            <v:fill on="t" focussize="0,0"/>
            <v:stroke weight="0.5pt" joinstyle="miter"/>
            <v:imagedata o:title=""/>
            <o:lock v:ext="edit"/>
            <v:textbox>
              <w:txbxContent>
                <w:p>
                  <w:r>
                    <w:rPr>
                      <w:rFonts w:hint="eastAsia"/>
                    </w:rPr>
                    <w:t>思想</w:t>
                  </w:r>
                  <w:r>
                    <w:t>道德与法律基础</w:t>
                  </w:r>
                  <w:r>
                    <w:rPr>
                      <w:rFonts w:hint="eastAsia"/>
                    </w:rPr>
                    <w:t xml:space="preserve"> 形势与政策</w:t>
                  </w:r>
                </w:p>
                <w:p>
                  <w:r>
                    <w:rPr>
                      <w:rFonts w:hint="eastAsia"/>
                    </w:rPr>
                    <w:t>毛泽东</w:t>
                  </w:r>
                  <w:r>
                    <w:t>思想和中国特色社会主义理论体系概论</w:t>
                  </w:r>
                </w:p>
                <w:p>
                  <w:r>
                    <w:rPr>
                      <w:rFonts w:hint="eastAsia"/>
                    </w:rPr>
                    <w:t>军事</w:t>
                  </w:r>
                  <w:r>
                    <w:t>训练</w:t>
                  </w:r>
                  <w:r>
                    <w:rPr>
                      <w:rFonts w:hint="eastAsia"/>
                    </w:rPr>
                    <w:t xml:space="preserve"> 就业</w:t>
                  </w:r>
                  <w:r>
                    <w:t>指导</w:t>
                  </w:r>
                  <w:r>
                    <w:rPr>
                      <w:rFonts w:hint="eastAsia"/>
                    </w:rPr>
                    <w:t xml:space="preserve">  心理</w:t>
                  </w:r>
                  <w:r>
                    <w:t>健康</w:t>
                  </w:r>
                  <w:r>
                    <w:rPr>
                      <w:rFonts w:hint="eastAsia"/>
                    </w:rPr>
                    <w:t xml:space="preserve"> </w:t>
                  </w:r>
                </w:p>
                <w:p>
                  <w:r>
                    <w:rPr>
                      <w:rFonts w:hint="eastAsia"/>
                    </w:rPr>
                    <w:t>体育  大学</w:t>
                  </w:r>
                  <w:r>
                    <w:t>英语</w:t>
                  </w:r>
                  <w:r>
                    <w:rPr>
                      <w:rFonts w:hint="eastAsia"/>
                    </w:rPr>
                    <w:t xml:space="preserve">  高职</w:t>
                  </w:r>
                  <w:r>
                    <w:t>语文</w:t>
                  </w:r>
                  <w:r>
                    <w:rPr>
                      <w:rFonts w:hint="eastAsia"/>
                    </w:rPr>
                    <w:t xml:space="preserve">  计算机</w:t>
                  </w:r>
                  <w:r>
                    <w:t>应用</w:t>
                  </w:r>
                </w:p>
              </w:txbxContent>
            </v:textbox>
          </v:shape>
        </w:pict>
      </w:r>
      <w:r>
        <w:pict>
          <v:shape id="文本框 2" o:spid="_x0000_s1054" o:spt="202" type="#_x0000_t202" style="position:absolute;left:0pt;margin-left:63.75pt;margin-top:9.1pt;height:23.75pt;width:80.15pt;z-index:251660288;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">
            <v:path/>
            <v:fill on="t" focussize="0,0"/>
            <v:stroke weight="0.5pt" joinstyle="miter"/>
            <v:imagedata o:title=""/>
            <o:lock v:ext="edit"/>
            <v:textbox>
              <w:txbxContent>
                <w:p>
                  <w:r>
                    <w:rPr>
                      <w:rFonts w:hint="eastAsia"/>
                    </w:rPr>
                    <w:t>职业</w:t>
                  </w:r>
                  <w:r>
                    <w:t>基本素质</w:t>
                  </w:r>
                </w:p>
              </w:txbxContent>
            </v:textbox>
          </v:shape>
        </w:pict>
      </w:r>
    </w:p>
    <w:p>
      <w:pPr>
        <w:spacing w:line="360" w:lineRule="exact"/>
        <w:ind w:firstLine="420" w:firstLineChars="200"/>
        <w:rPr>
          <w:rFonts w:ascii="宋体" w:hAnsi="宋体"/>
          <w:szCs w:val="21"/>
        </w:rPr>
      </w:pPr>
      <w:r>
        <w:pict>
          <v:line id="直接连接符 33" o:spid="_x0000_s1053" o:spt="20" style="position:absolute;left:0pt;margin-left:44.15pt;margin-top:4.2pt;height:285.25pt;width:0.65pt;z-index:2516838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">
            <v:path arrowok="t"/>
            <v:fill focussize="0,0"/>
            <v:stroke weight="0.5pt" color="#000000" joinstyle="miter"/>
            <v:imagedata o:title=""/>
            <o:lock v:ext="edit"/>
          </v:line>
        </w:pict>
      </w:r>
      <w:r>
        <w:pict>
          <v:shape id="直接箭头连接符 38" o:spid="_x0000_s1052" o:spt="32" type="#_x0000_t32" style="position:absolute;left:0pt;margin-left:145.45pt;margin-top:3.15pt;height:0pt;width:86.95pt;z-index:2516879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">
            <v:path arrowok="t"/>
            <v:fill on="f" focussize="0,0"/>
            <v:stroke weight="0.5pt" color="#000000" joinstyle="miter" endarrow="block"/>
            <v:imagedata o:title=""/>
            <o:lock v:ext="edit"/>
          </v:shape>
        </w:pict>
      </w:r>
      <w:r>
        <w:pict>
          <v:shape id="直接箭头连接符 36" o:spid="_x0000_s1051" o:spt="32" type="#_x0000_t32" style="position:absolute;left:0pt;margin-left:43.95pt;margin-top:6.3pt;height:0pt;width:17pt;z-index:2516858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">
            <v:path arrowok="t"/>
            <v:fill on="f" focussize="0,0"/>
            <v:stroke weight="0.5pt" color="#000000" joinstyle="miter" endarrow="block"/>
            <v:imagedata o:title=""/>
            <o:lock v:ext="edit"/>
          </v:shape>
        </w:pic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pict>
          <v:shape id="文本框 13" o:spid="_x0000_s1050" o:spt="202" type="#_x0000_t202" style="position:absolute;left:0pt;margin-left:232.35pt;margin-top:0.75pt;height:40.75pt;width:120.9pt;z-index:251668480;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">
            <v:path/>
            <v:fill on="t" focussize="0,0"/>
            <v:stroke weight="0.5pt" joinstyle="miter"/>
            <v:imagedata o:title=""/>
            <o:lock v:ext="edit"/>
            <v:textbox>
              <w:txbxContent>
                <w:p>
                  <w:r>
                    <w:rPr>
                      <w:rFonts w:hint="eastAsia"/>
                    </w:rPr>
                    <w:t>普通话与</w:t>
                  </w:r>
                  <w:r>
                    <w:t>口才训练</w:t>
                  </w:r>
                </w:p>
                <w:p>
                  <w:r>
                    <w:rPr>
                      <w:rFonts w:hint="eastAsia"/>
                    </w:rPr>
                    <w:t>形体 声乐 舞蹈 绘画</w:t>
                  </w:r>
                </w:p>
              </w:txbxContent>
            </v:textbox>
          </v:shape>
        </w:pict>
      </w:r>
    </w:p>
    <w:p>
      <w:pPr>
        <w:spacing w:line="360" w:lineRule="auto"/>
        <w:ind w:firstLine="420" w:firstLineChars="200"/>
        <w:rPr>
          <w:rFonts w:ascii="宋体" w:hAnsi="宋体"/>
          <w:szCs w:val="21"/>
        </w:rPr>
      </w:pPr>
      <w:r>
        <w:pict>
          <v:shape id="文本框 1" o:spid="_x0000_s1049" o:spt="202" type="#_x0000_t202" style="position:absolute;left:0pt;margin-left:1.9pt;margin-top:14.9pt;height:101.25pt;width:30.55pt;z-index:251659264;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">
            <v:path/>
            <v:fill on="t" focussize="0,0"/>
            <v:stroke weight="0.5pt" joinstyle="miter"/>
            <v:imagedata o:title=""/>
            <o:lock v:ext="edit"/>
            <v:textbox style="layout-flow:vertical-ideographic;">
              <w:txbxContent>
                <w:p>
                  <w:r>
                    <w:rPr>
                      <w:rFonts w:hint="eastAsia"/>
                    </w:rPr>
                    <w:t>幼儿发展</w:t>
                  </w:r>
                  <w:r>
                    <w:t>与健康管理</w:t>
                  </w:r>
                </w:p>
              </w:txbxContent>
            </v:textbox>
          </v:shape>
        </w:pict>
      </w:r>
      <w:r>
        <w:pict>
          <v:line id="直接连接符 31" o:spid="_x0000_s1048" o:spt="20" style="position:absolute;left:0pt;margin-left:103.25pt;margin-top:11.95pt;height:134.45pt;width:2pt;z-index:2516817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">
            <v:path arrowok="t"/>
            <v:fill focussize="0,0"/>
            <v:stroke weight="0.5pt" color="#000000" joinstyle="miter"/>
            <v:imagedata o:title=""/>
            <o:lock v:ext="edit"/>
          </v:line>
        </w:pict>
      </w:r>
      <w:r>
        <w:pict>
          <v:shape id="直接箭头连接符 27" o:spid="_x0000_s1047" o:spt="32" type="#_x0000_t32" style="position:absolute;left:0pt;margin-left:103pt;margin-top:11.7pt;height:0pt;width:22.4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">
            <v:path arrowok="t"/>
            <v:fill on="f" focussize="0,0"/>
            <v:stroke weight="0.5pt" color="#000000" joinstyle="miter" endarrow="block"/>
            <v:imagedata o:title=""/>
            <o:lock v:ext="edit"/>
          </v:shape>
        </w:pict>
      </w:r>
      <w:r>
        <w:pict>
          <v:shape id="直接箭头连接符 19" o:spid="_x0000_s1046" o:spt="32" type="#_x0000_t32" style="position:absolute;left:0pt;margin-left:209.95pt;margin-top:10.6pt;height:0pt;width:22.45pt;z-index:2516736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">
            <v:path arrowok="t"/>
            <v:fill on="f" focussize="0,0"/>
            <v:stroke weight="0.5pt" color="#000000" joinstyle="miter" endarrow="block"/>
            <v:imagedata o:title=""/>
            <o:lock v:ext="edit"/>
          </v:shape>
        </w:pict>
      </w:r>
      <w:r>
        <w:pict>
          <v:shape id="文本框 4" o:spid="_x0000_s1045" o:spt="202" type="#_x0000_t202" style="position:absolute;left:0pt;margin-left:122.9pt;margin-top:0.75pt;height:20.4pt;width:86.25pt;z-index:251662336;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">
            <v:path/>
            <v:fill on="t" focussize="0,0"/>
            <v:stroke weight="0.5pt" joinstyle="miter"/>
            <v:imagedata o:title=""/>
            <o:lock v:ext="edit"/>
            <v:textbox>
              <w:txbxContent>
                <w:p>
                  <w:r>
                    <w:rPr>
                      <w:rFonts w:hint="eastAsia"/>
                    </w:rPr>
                    <w:t>专业</w:t>
                  </w:r>
                  <w:r>
                    <w:t>基本素质</w:t>
                  </w:r>
                </w:p>
              </w:txbxContent>
            </v:textbox>
          </v:shape>
        </w:pict>
      </w:r>
    </w:p>
    <w:p>
      <w:pPr>
        <w:spacing w:line="360" w:lineRule="auto"/>
        <w:ind w:firstLine="420" w:firstLineChars="200"/>
        <w:rPr>
          <w:rFonts w:ascii="宋体" w:hAnsi="宋体"/>
          <w:szCs w:val="21"/>
        </w:rPr>
      </w:pPr>
      <w:r>
        <w:pict>
          <v:shape id="文本框 15" o:spid="_x0000_s1044" o:spt="202" type="#_x0000_t202" style="position:absolute;left:0pt;margin-left:234.15pt;margin-top:8.7pt;height:40.75pt;width:139.9pt;z-index:251670528;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">
            <v:path/>
            <v:fill on="t" focussize="0,0"/>
            <v:stroke weight="0.5pt" joinstyle="miter"/>
            <v:imagedata o:title=""/>
            <o:lock v:ext="edit"/>
            <v:textbox>
              <w:txbxContent>
                <w:p>
                  <w:r>
                    <w:rPr>
                      <w:rFonts w:hint="eastAsia"/>
                    </w:rPr>
                    <w:t>学前教</w:t>
                  </w:r>
                  <w:r>
                    <w:t>育</w:t>
                  </w:r>
                  <w:r>
                    <w:rPr>
                      <w:rFonts w:hint="eastAsia"/>
                    </w:rPr>
                    <w:t xml:space="preserve"> 幼儿社会</w:t>
                  </w:r>
                  <w:r>
                    <w:t>教育</w:t>
                  </w:r>
                  <w:r>
                    <w:rPr>
                      <w:rFonts w:hint="eastAsia"/>
                    </w:rPr>
                    <w:t xml:space="preserve"> 当代</w:t>
                  </w:r>
                  <w:r>
                    <w:t>儿童文学</w:t>
                  </w:r>
                  <w:r>
                    <w:rPr>
                      <w:rFonts w:hint="eastAsia"/>
                    </w:rPr>
                    <w:t xml:space="preserve"> 管理学</w:t>
                  </w:r>
                </w:p>
              </w:txbxContent>
            </v:textbox>
          </v:shape>
        </w:pict>
      </w:r>
      <w:r>
        <w:pict>
          <v:shape id="文本框 5" o:spid="_x0000_s1043" o:spt="202" type="#_x0000_t202" style="position:absolute;left:0pt;margin-left:59.75pt;margin-top:1.05pt;height:76.1pt;width:30.55pt;z-index:251663360;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">
            <v:path/>
            <v:fill on="t" focussize="0,0"/>
            <v:stroke weight="0.5pt" joinstyle="miter"/>
            <v:imagedata o:title=""/>
            <o:lock v:ext="edit"/>
            <v:textbox style="layout-flow:vertical-ideographic;">
              <w:txbxContent>
                <w:p>
                  <w:r>
                    <w:rPr>
                      <w:rFonts w:hint="eastAsia"/>
                    </w:rPr>
                    <w:t>岗位</w:t>
                  </w:r>
                  <w:r>
                    <w:t>职业能力</w:t>
                  </w:r>
                </w:p>
              </w:txbxContent>
            </v:textbox>
          </v:shape>
        </w:pict>
      </w:r>
    </w:p>
    <w:p>
      <w:pPr>
        <w:spacing w:line="360" w:lineRule="auto"/>
        <w:ind w:firstLine="420" w:firstLineChars="200"/>
        <w:rPr>
          <w:rFonts w:ascii="宋体" w:hAnsi="宋体"/>
          <w:szCs w:val="21"/>
        </w:rPr>
      </w:pPr>
      <w:r>
        <w:pict>
          <v:shape id="直接箭头连接符 35" o:spid="_x0000_s1042" o:spt="32" type="#_x0000_t32" style="position:absolute;left:0pt;margin-left:44.2pt;margin-top:17.45pt;height:0pt;width:17pt;z-index:2516848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">
            <v:path arrowok="t"/>
            <v:fill on="f" focussize="0,0"/>
            <v:stroke weight="0.5pt" color="#000000" joinstyle="miter" endarrow="block"/>
            <v:imagedata o:title=""/>
            <o:lock v:ext="edit"/>
          </v:shape>
        </w:pict>
      </w:r>
      <w:r>
        <w:pict>
          <v:line id="直接连接符 32" o:spid="_x0000_s1041" o:spt="20" style="position:absolute;left:0pt;margin-left:90.4pt;margin-top:20.85pt;height:0pt;width:14.9pt;z-index:2516828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">
            <v:path arrowok="t"/>
            <v:fill focussize="0,0"/>
            <v:stroke weight="0.5pt" color="#000000" joinstyle="miter"/>
            <v:imagedata o:title=""/>
            <o:lock v:ext="edit"/>
          </v:line>
        </w:pict>
      </w:r>
      <w:r>
        <w:pict>
          <v:shape id="直接箭头连接符 28" o:spid="_x0000_s1040" o:spt="32" type="#_x0000_t32" style="position:absolute;left:0pt;margin-left:103.65pt;margin-top:8.3pt;height:0pt;width:22.4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">
            <v:path arrowok="t"/>
            <v:fill on="f" focussize="0,0"/>
            <v:stroke weight="0.5pt" color="#000000" joinstyle="miter" endarrow="block"/>
            <v:imagedata o:title=""/>
            <o:lock v:ext="edit"/>
          </v:shape>
        </w:pict>
      </w:r>
      <w:r>
        <w:pict>
          <v:shape id="直接箭头连接符 20" o:spid="_x0000_s1039" o:spt="32" type="#_x0000_t32" style="position:absolute;left:0pt;margin-left:211.05pt;margin-top:7.7pt;height:0pt;width:22.4pt;z-index:2516746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">
            <v:path arrowok="t"/>
            <v:fill on="f" focussize="0,0"/>
            <v:stroke weight="0.5pt" color="#000000" joinstyle="miter" endarrow="block"/>
            <v:imagedata o:title=""/>
            <o:lock v:ext="edit"/>
          </v:shape>
        </w:pict>
      </w:r>
      <w:r>
        <w:pict>
          <v:shape id="文本框 7" o:spid="_x0000_s1038" o:spt="202" type="#_x0000_t202" style="position:absolute;left:0pt;margin-left:123.4pt;margin-top:0.5pt;height:20.35pt;width:86.25pt;z-index:251665408;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">
            <v:path/>
            <v:fill on="t" focussize="0,0"/>
            <v:stroke weight="0.5pt" joinstyle="miter"/>
            <v:imagedata o:title=""/>
            <o:lock v:ext="edit"/>
            <v:textbox>
              <w:txbxContent>
                <w:p>
                  <w:r>
                    <w:rPr>
                      <w:rFonts w:hint="eastAsia"/>
                    </w:rPr>
                    <w:t>专业</w:t>
                  </w:r>
                  <w:r>
                    <w:t>基本</w:t>
                  </w:r>
                  <w:r>
                    <w:rPr>
                      <w:rFonts w:hint="eastAsia"/>
                    </w:rPr>
                    <w:t>技能</w:t>
                  </w:r>
                  <w:r>
                    <w:rPr>
                      <w:rFonts w:hint="eastAsia"/>
                    </w:rPr>
                    <w:drawing>
                      <wp:inline distT="0" distB="0" distL="0" distR="0">
                        <wp:extent cx="906145" cy="22987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06145" cy="229871"/>
                                </a:xfrm>
                                <a:prstGeom prst="rect">
                                  <a:avLst/>
                                </a:prstGeom>
                                <a:noFill/>
                                <a:ln>
                                  <a:noFill/>
                                </a:ln>
                              </pic:spPr>
                            </pic:pic>
                          </a:graphicData>
                        </a:graphic>
                      </wp:inline>
                    </w:drawing>
                  </w:r>
                </w:p>
              </w:txbxContent>
            </v:textbox>
          </v:shape>
        </w:pict>
      </w:r>
    </w:p>
    <w:p>
      <w:pPr>
        <w:spacing w:line="360" w:lineRule="auto"/>
        <w:ind w:firstLine="420" w:firstLineChars="200"/>
        <w:rPr>
          <w:rFonts w:ascii="宋体" w:hAnsi="宋体"/>
          <w:szCs w:val="21"/>
        </w:rPr>
      </w:pPr>
      <w:r>
        <w:pict>
          <v:shape id="文本框 14" o:spid="_x0000_s1037" o:spt="202" type="#_x0000_t202" style="position:absolute;left:0pt;margin-left:233.7pt;margin-top:12.35pt;height:40.75pt;width:139.9pt;z-index:251669504;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">
            <v:path/>
            <v:fill on="t" focussize="0,0"/>
            <v:stroke weight="0.5pt" joinstyle="miter"/>
            <v:imagedata o:title=""/>
            <o:lock v:ext="edit"/>
            <v:textbox>
              <w:txbxContent>
                <w:p>
                  <w:r>
                    <w:rPr>
                      <w:rFonts w:hint="eastAsia"/>
                    </w:rPr>
                    <w:t>幼儿心理学 幼儿</w:t>
                  </w:r>
                  <w:r>
                    <w:t>营养学</w:t>
                  </w:r>
                  <w:r>
                    <w:rPr>
                      <w:rFonts w:hint="eastAsia"/>
                    </w:rPr>
                    <w:t xml:space="preserve">  </w:t>
                  </w:r>
                </w:p>
                <w:p>
                  <w:r>
                    <w:rPr>
                      <w:rFonts w:hint="eastAsia"/>
                    </w:rPr>
                    <w:t>幼儿</w:t>
                  </w:r>
                  <w:r>
                    <w:t>科学教育</w:t>
                  </w:r>
                  <w:r>
                    <w:rPr>
                      <w:rFonts w:hint="eastAsia"/>
                    </w:rPr>
                    <w:t xml:space="preserve"> 幼儿健康</w:t>
                  </w:r>
                  <w:r>
                    <w:t>教育</w:t>
                  </w:r>
                </w:p>
                <w:p>
                  <w:r>
                    <w:rPr>
                      <w:rFonts w:hint="eastAsia"/>
                    </w:rPr>
                    <w:t>儿童</w:t>
                  </w:r>
                  <w:r>
                    <w:t>卫生保健</w:t>
                  </w:r>
                  <w:r>
                    <w:rPr>
                      <w:rFonts w:hint="eastAsia"/>
                    </w:rPr>
                    <w:t xml:space="preserve"> 儿童</w:t>
                  </w:r>
                  <w:r>
                    <w:t>健康教育</w:t>
                  </w:r>
                </w:p>
              </w:txbxContent>
            </v:textbox>
          </v:shape>
        </w:pict>
      </w:r>
    </w:p>
    <w:p>
      <w:pPr>
        <w:spacing w:line="360" w:lineRule="auto"/>
        <w:ind w:firstLine="420" w:firstLineChars="200"/>
        <w:rPr>
          <w:rFonts w:ascii="宋体" w:hAnsi="宋体"/>
          <w:szCs w:val="21"/>
        </w:rPr>
      </w:pPr>
      <w:r>
        <w:pict>
          <v:shape id="直接箭头连接符 39" o:spid="_x0000_s1036" o:spt="32" type="#_x0000_t32" style="position:absolute;left:0pt;margin-left:147.25pt;margin-top:123.25pt;height:0pt;width:86.95pt;z-index:2516889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">
            <v:path arrowok="t"/>
            <v:fill on="f" focussize="0,0"/>
            <v:stroke weight="0.5pt" color="#000000" joinstyle="miter" endarrow="block"/>
            <v:imagedata o:title=""/>
            <o:lock v:ext="edit"/>
          </v:shape>
        </w:pict>
      </w:r>
      <w:r>
        <w:pict>
          <v:shape id="文本框 6" o:spid="_x0000_s1035" o:spt="202" type="#_x0000_t202" style="position:absolute;left:0pt;margin-left:65.6pt;margin-top:112.55pt;height:23.75pt;width:80.15pt;z-index:251664384;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">
            <v:path/>
            <v:fill on="t" focussize="0,0"/>
            <v:stroke weight="0.5pt" joinstyle="miter"/>
            <v:imagedata o:title=""/>
            <o:lock v:ext="edit"/>
            <v:textbox>
              <w:txbxContent>
                <w:p>
                  <w:r>
                    <w:rPr>
                      <w:rFonts w:hint="eastAsia"/>
                    </w:rPr>
                    <w:t>可持续发展</w:t>
                  </w:r>
                  <w:r>
                    <w:t>能力</w:t>
                  </w:r>
                </w:p>
              </w:txbxContent>
            </v:textbox>
          </v:shape>
        </w:pict>
      </w:r>
      <w:r>
        <w:pict>
          <v:shape id="直接箭头连接符 37" o:spid="_x0000_s1034" o:spt="32" type="#_x0000_t32" style="position:absolute;left:0pt;margin-left:46pt;margin-top:123.25pt;height:0pt;width:17pt;z-index:2516869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">
            <v:path arrowok="t"/>
            <v:fill on="f" focussize="0,0"/>
            <v:stroke weight="0.5pt" color="#000000" joinstyle="miter" endarrow="block"/>
            <v:imagedata o:title=""/>
            <o:lock v:ext="edit"/>
          </v:shape>
        </w:pict>
      </w:r>
      <w:r>
        <w:pict>
          <v:shape id="直接箭头连接符 29" o:spid="_x0000_s1033" o:spt="32" type="#_x0000_t32" style="position:absolute;left:0pt;margin-left:102.95pt;margin-top:10.3pt;height:0pt;width:22.4pt;z-index:2516797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">
            <v:path arrowok="t"/>
            <v:fill on="f" focussize="0,0"/>
            <v:stroke weight="0.5pt" color="#000000" joinstyle="miter" endarrow="block"/>
            <v:imagedata o:title=""/>
            <o:lock v:ext="edit"/>
          </v:shape>
        </w:pict>
      </w:r>
      <w:r>
        <w:pict>
          <v:shape id="直接箭头连接符 30" o:spid="_x0000_s1032" o:spt="32" type="#_x0000_t32" style="position:absolute;left:0pt;margin-left:103.25pt;margin-top:52.15pt;height:0pt;width:22.45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">
            <v:path arrowok="t"/>
            <v:fill on="f" focussize="0,0"/>
            <v:stroke weight="0.5pt" color="#000000" joinstyle="miter" endarrow="block"/>
            <v:imagedata o:title=""/>
            <o:lock v:ext="edit"/>
          </v:shape>
        </w:pict>
      </w:r>
      <w:r>
        <w:pict>
          <v:shape id="直接箭头连接符 22" o:spid="_x0000_s1031" o:spt="32" type="#_x0000_t32" style="position:absolute;left:0pt;margin-left:212.45pt;margin-top:53.3pt;height:0pt;width:22.45pt;z-index:2516766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">
            <v:path arrowok="t"/>
            <v:fill on="f" focussize="0,0"/>
            <v:stroke weight="0.5pt" color="#000000" joinstyle="miter" endarrow="block"/>
            <v:imagedata o:title=""/>
            <o:lock v:ext="edit"/>
          </v:shape>
        </w:pict>
      </w:r>
      <w:r>
        <w:pict>
          <v:shape id="直接箭头连接符 21" o:spid="_x0000_s1030" o:spt="32" type="#_x0000_t32" style="position:absolute;left:0pt;margin-left:209.7pt;margin-top:11.9pt;height:0pt;width:22.45pt;z-index:2516756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">
            <v:path arrowok="t"/>
            <v:fill on="f" focussize="0,0"/>
            <v:stroke weight="0.5pt" color="#000000" joinstyle="miter" endarrow="block"/>
            <v:imagedata o:title=""/>
            <o:lock v:ext="edit"/>
          </v:shape>
        </w:pict>
      </w:r>
      <w:r>
        <w:pict>
          <v:shape id="文本框 17" o:spid="_x0000_s1029" o:spt="202" type="#_x0000_t202" style="position:absolute;left:0pt;margin-left:236.4pt;margin-top:102.45pt;height:40.75pt;width:161pt;z-index:251672576;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">
            <v:path/>
            <v:fill on="t" focussize="0,0"/>
            <v:stroke weight="0.5pt" joinstyle="miter"/>
            <v:imagedata o:title=""/>
            <o:lock v:ext="edit"/>
            <v:textbox>
              <w:txbxContent>
                <w:p>
                  <w:r>
                    <w:rPr>
                      <w:rFonts w:hint="eastAsia"/>
                    </w:rPr>
                    <w:t>幼儿产品</w:t>
                  </w:r>
                  <w:r>
                    <w:t>市场开发</w:t>
                  </w:r>
                </w:p>
                <w:p>
                  <w:r>
                    <w:rPr>
                      <w:rFonts w:hint="eastAsia"/>
                    </w:rPr>
                    <w:t>创业</w:t>
                  </w:r>
                  <w:r>
                    <w:t>能力</w:t>
                  </w:r>
                  <w:r>
                    <w:rPr>
                      <w:rFonts w:hint="eastAsia"/>
                    </w:rPr>
                    <w:t>（创办</w:t>
                  </w:r>
                  <w:r>
                    <w:t>幼儿教育机构</w:t>
                  </w:r>
                  <w:r>
                    <w:rPr>
                      <w:rFonts w:hint="eastAsia"/>
                    </w:rPr>
                    <w:t>）</w:t>
                  </w:r>
                </w:p>
                <w:p/>
              </w:txbxContent>
            </v:textbox>
          </v:shape>
        </w:pict>
      </w:r>
      <w:r>
        <w:pict>
          <v:shape id="文本框 16" o:spid="_x0000_s1028" o:spt="202" type="#_x0000_t202" style="position:absolute;left:0pt;margin-left:234.8pt;margin-top:39.7pt;height:40.75pt;width:139.9pt;z-index:251671552;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">
            <v:path/>
            <v:fill on="t" focussize="0,0"/>
            <v:stroke weight="0.5pt" joinstyle="miter"/>
            <v:imagedata o:title=""/>
            <o:lock v:ext="edit"/>
            <v:textbox>
              <w:txbxContent>
                <w:p>
                  <w:r>
                    <w:rPr>
                      <w:rFonts w:hint="eastAsia"/>
                    </w:rPr>
                    <w:t>幼儿活动策划 顶岗</w:t>
                  </w:r>
                  <w:r>
                    <w:t>实习</w:t>
                  </w:r>
                </w:p>
                <w:p>
                  <w:r>
                    <w:rPr>
                      <w:rFonts w:hint="eastAsia"/>
                    </w:rPr>
                    <w:t>就业技能</w:t>
                  </w:r>
                  <w:r>
                    <w:t>鉴定</w:t>
                  </w:r>
                </w:p>
              </w:txbxContent>
            </v:textbox>
          </v:shape>
        </w:pict>
      </w:r>
      <w:r>
        <w:pict>
          <v:shape id="文本框 9" o:spid="_x0000_s1027" o:spt="202" type="#_x0000_t202" style="position:absolute;left:0pt;margin-left:122.95pt;margin-top:0.45pt;height:20.35pt;width:86.25pt;mso-position-horizontal-relative:margin;z-index:251666432;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">
            <v:path/>
            <v:fill on="t" focussize="0,0"/>
            <v:stroke weight="0.5pt" joinstyle="miter"/>
            <v:imagedata o:title=""/>
            <o:lock v:ext="edit"/>
            <v:textbox>
              <w:txbxContent>
                <w:p>
                  <w:r>
                    <w:rPr>
                      <w:rFonts w:hint="eastAsia"/>
                    </w:rPr>
                    <w:t>专业核心能力</w:t>
                  </w:r>
                  <w:r>
                    <w:rPr>
                      <w:rFonts w:hint="eastAsia"/>
                    </w:rPr>
                    <w:drawing>
                      <wp:inline distT="0" distB="0" distL="0" distR="0">
                        <wp:extent cx="906145" cy="22987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06145" cy="229871"/>
                                </a:xfrm>
                                <a:prstGeom prst="rect">
                                  <a:avLst/>
                                </a:prstGeom>
                                <a:noFill/>
                                <a:ln>
                                  <a:noFill/>
                                </a:ln>
                              </pic:spPr>
                            </pic:pic>
                          </a:graphicData>
                        </a:graphic>
                      </wp:inline>
                    </w:drawing>
                  </w:r>
                </w:p>
              </w:txbxContent>
            </v:textbox>
          </v:shape>
        </w:pict>
      </w:r>
      <w:r>
        <w:pict>
          <v:shape id="文本框 11" o:spid="_x0000_s1026" o:spt="202" type="#_x0000_t202" style="position:absolute;left:0pt;margin-left:123.65pt;margin-top:43.15pt;height:20.4pt;width:86.25pt;mso-position-horizontal-relative:margin;z-index:251667456;mso-width-relative:page;mso-height-relative:page;"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">
            <v:path/>
            <v:fill on="t" focussize="0,0"/>
            <v:stroke weight="0.5pt" joinstyle="miter"/>
            <v:imagedata o:title=""/>
            <o:lock v:ext="edit"/>
            <v:textbox>
              <w:txbxContent>
                <w:p>
                  <w:r>
                    <w:rPr>
                      <w:rFonts w:hint="eastAsia"/>
                    </w:rPr>
                    <w:t>专业综合能力</w:t>
                  </w:r>
                  <w:r>
                    <w:rPr>
                      <w:rFonts w:hint="eastAsia"/>
                    </w:rPr>
                    <w:drawing>
                      <wp:inline distT="0" distB="0" distL="0" distR="0">
                        <wp:extent cx="906145" cy="229870"/>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06145" cy="229871"/>
                                </a:xfrm>
                                <a:prstGeom prst="rect">
                                  <a:avLst/>
                                </a:prstGeom>
                                <a:noFill/>
                                <a:ln>
                                  <a:noFill/>
                                </a:ln>
                              </pic:spPr>
                            </pic:pic>
                          </a:graphicData>
                        </a:graphic>
                      </wp:inline>
                    </w:drawing>
                  </w:r>
                </w:p>
              </w:txbxContent>
            </v:textbox>
          </v:shape>
        </w:pict>
      </w:r>
    </w:p>
    <w:p>
      <w:pPr>
        <w:spacing w:line="360" w:lineRule="exact"/>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560" w:firstLineChars="200"/>
        <w:rPr>
          <w:rFonts w:ascii="宋体" w:hAnsi="宋体"/>
          <w:sz w:val="28"/>
          <w:szCs w:val="28"/>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exact"/>
        <w:rPr>
          <w:rFonts w:ascii="宋体" w:hAnsi="宋体"/>
          <w:b/>
          <w:sz w:val="28"/>
          <w:szCs w:val="28"/>
        </w:rPr>
      </w:pPr>
      <w:r>
        <w:rPr>
          <w:rFonts w:hint="eastAsia" w:ascii="宋体" w:hAnsi="宋体"/>
          <w:b/>
          <w:sz w:val="28"/>
          <w:szCs w:val="28"/>
        </w:rPr>
        <w:t>七、专业核心课程简介</w:t>
      </w:r>
    </w:p>
    <w:tbl>
      <w:tblPr>
        <w:tblStyle w:val="30"/>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0"/>
        <w:gridCol w:w="88"/>
        <w:gridCol w:w="1643"/>
        <w:gridCol w:w="1603"/>
        <w:gridCol w:w="10"/>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8" w:type="dxa"/>
            <w:shd w:val="clear" w:color="auto" w:fill="auto"/>
            <w:tcMar>
              <w:left w:w="0" w:type="dxa"/>
              <w:right w:w="0" w:type="dxa"/>
            </w:tcMar>
            <w:vAlign w:val="center"/>
          </w:tcPr>
          <w:p>
            <w:pPr>
              <w:spacing w:line="360" w:lineRule="exact"/>
              <w:jc w:val="center"/>
              <w:rPr>
                <w:rFonts w:ascii="宋体" w:hAnsi="宋体"/>
                <w:b/>
                <w:szCs w:val="21"/>
              </w:rPr>
            </w:pPr>
            <w:r>
              <w:rPr>
                <w:rFonts w:hint="eastAsia" w:ascii="宋体" w:hAnsi="宋体"/>
                <w:b/>
                <w:szCs w:val="21"/>
              </w:rPr>
              <w:t>序号</w:t>
            </w:r>
          </w:p>
        </w:tc>
        <w:tc>
          <w:tcPr>
            <w:tcW w:w="1540" w:type="dxa"/>
            <w:tcBorders>
              <w:right w:val="single" w:color="auto" w:sz="4" w:space="0"/>
            </w:tcBorders>
            <w:shd w:val="clear" w:color="auto" w:fill="auto"/>
            <w:vAlign w:val="center"/>
          </w:tcPr>
          <w:p>
            <w:pPr>
              <w:spacing w:line="360" w:lineRule="exact"/>
              <w:jc w:val="center"/>
              <w:rPr>
                <w:rFonts w:ascii="宋体" w:hAnsi="宋体"/>
                <w:b/>
                <w:szCs w:val="21"/>
              </w:rPr>
            </w:pPr>
            <w:r>
              <w:rPr>
                <w:rFonts w:hint="eastAsia" w:ascii="宋体" w:hAnsi="宋体"/>
                <w:b/>
                <w:szCs w:val="21"/>
              </w:rPr>
              <w:t>课程代码</w:t>
            </w:r>
          </w:p>
        </w:tc>
        <w:tc>
          <w:tcPr>
            <w:tcW w:w="1731" w:type="dxa"/>
            <w:gridSpan w:val="2"/>
            <w:tcBorders>
              <w:left w:val="single" w:color="auto" w:sz="4" w:space="0"/>
              <w:right w:val="single" w:color="auto" w:sz="8" w:space="0"/>
            </w:tcBorders>
            <w:shd w:val="clear" w:color="auto" w:fill="auto"/>
            <w:vAlign w:val="center"/>
          </w:tcPr>
          <w:p>
            <w:pPr>
              <w:spacing w:line="360" w:lineRule="exact"/>
              <w:jc w:val="center"/>
              <w:rPr>
                <w:rFonts w:ascii="宋体" w:hAnsi="宋体"/>
                <w:b/>
                <w:szCs w:val="21"/>
              </w:rPr>
            </w:pPr>
            <w:r>
              <w:rPr>
                <w:rFonts w:hint="eastAsia" w:ascii="宋体" w:hAnsi="宋体"/>
                <w:b/>
                <w:szCs w:val="21"/>
              </w:rPr>
              <w:t>193409081</w:t>
            </w:r>
          </w:p>
        </w:tc>
        <w:tc>
          <w:tcPr>
            <w:tcW w:w="1613" w:type="dxa"/>
            <w:gridSpan w:val="2"/>
            <w:tcBorders>
              <w:left w:val="single" w:color="auto" w:sz="8" w:space="0"/>
              <w:right w:val="single" w:color="auto" w:sz="4" w:space="0"/>
            </w:tcBorders>
            <w:shd w:val="clear" w:color="auto" w:fill="auto"/>
            <w:vAlign w:val="center"/>
          </w:tcPr>
          <w:p>
            <w:pPr>
              <w:spacing w:line="360" w:lineRule="exact"/>
              <w:jc w:val="center"/>
              <w:rPr>
                <w:rFonts w:ascii="宋体" w:hAnsi="宋体"/>
                <w:b/>
                <w:szCs w:val="21"/>
              </w:rPr>
            </w:pPr>
            <w:r>
              <w:rPr>
                <w:rFonts w:hint="eastAsia" w:ascii="宋体" w:hAnsi="宋体"/>
                <w:b/>
                <w:szCs w:val="21"/>
              </w:rPr>
              <w:t>课程名称</w:t>
            </w:r>
          </w:p>
        </w:tc>
        <w:tc>
          <w:tcPr>
            <w:tcW w:w="2882" w:type="dxa"/>
            <w:tcBorders>
              <w:left w:val="single" w:color="auto" w:sz="4" w:space="0"/>
            </w:tcBorders>
            <w:shd w:val="clear" w:color="auto" w:fill="auto"/>
            <w:vAlign w:val="center"/>
          </w:tcPr>
          <w:p>
            <w:pPr>
              <w:spacing w:line="360" w:lineRule="exact"/>
              <w:jc w:val="center"/>
              <w:rPr>
                <w:rFonts w:ascii="宋体" w:hAnsi="宋体"/>
                <w:b/>
                <w:szCs w:val="21"/>
              </w:rPr>
            </w:pPr>
            <w:r>
              <w:rPr>
                <w:rFonts w:hint="eastAsia" w:ascii="宋体" w:hAnsi="宋体"/>
                <w:b/>
                <w:szCs w:val="21"/>
              </w:rPr>
              <w:t>幼儿健康教育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adjustRightInd w:val="0"/>
              <w:spacing w:line="360" w:lineRule="exact"/>
              <w:ind w:firstLine="105" w:firstLineChars="50"/>
              <w:jc w:val="center"/>
              <w:rPr>
                <w:rFonts w:ascii="宋体" w:hAnsi="宋体"/>
                <w:b/>
                <w:szCs w:val="21"/>
              </w:rPr>
            </w:pPr>
            <w:r>
              <w:rPr>
                <w:rFonts w:hint="eastAsia" w:ascii="宋体" w:hAnsi="宋体"/>
                <w:b/>
                <w:szCs w:val="21"/>
              </w:rPr>
              <w:t>1</w:t>
            </w:r>
          </w:p>
        </w:tc>
        <w:tc>
          <w:tcPr>
            <w:tcW w:w="7766" w:type="dxa"/>
            <w:gridSpan w:val="6"/>
            <w:vAlign w:val="center"/>
          </w:tcPr>
          <w:p>
            <w:pPr>
              <w:spacing w:line="360" w:lineRule="exact"/>
              <w:rPr>
                <w:rFonts w:ascii="宋体" w:hAnsi="宋体"/>
                <w:b/>
                <w:szCs w:val="21"/>
              </w:rPr>
            </w:pPr>
            <w:r>
              <w:rPr>
                <w:rFonts w:hint="eastAsia" w:ascii="宋体" w:hAnsi="宋体"/>
                <w:b/>
                <w:szCs w:val="21"/>
              </w:rPr>
              <w:t>能力目标：</w:t>
            </w:r>
          </w:p>
          <w:p>
            <w:pPr>
              <w:spacing w:line="360" w:lineRule="exact"/>
              <w:ind w:firstLine="420" w:firstLineChars="200"/>
              <w:rPr>
                <w:rFonts w:ascii="宋体" w:hAnsi="宋体"/>
                <w:szCs w:val="21"/>
              </w:rPr>
            </w:pPr>
            <w:r>
              <w:rPr>
                <w:rFonts w:hint="eastAsia" w:ascii="宋体" w:hAnsi="宋体"/>
                <w:szCs w:val="21"/>
              </w:rPr>
              <w:t>具有幼儿健康教育活动的设计、组织、实施与评价能力。</w:t>
            </w:r>
          </w:p>
          <w:p>
            <w:pPr>
              <w:spacing w:line="360" w:lineRule="exact"/>
              <w:rPr>
                <w:rFonts w:ascii="宋体" w:hAnsi="宋体"/>
                <w:b/>
                <w:szCs w:val="21"/>
              </w:rPr>
            </w:pPr>
            <w:r>
              <w:rPr>
                <w:rFonts w:hint="eastAsia" w:ascii="宋体" w:hAnsi="宋体"/>
                <w:b/>
                <w:szCs w:val="21"/>
              </w:rPr>
              <w:t xml:space="preserve">知识目标： </w:t>
            </w:r>
          </w:p>
          <w:p>
            <w:pPr>
              <w:adjustRightIn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理解幼儿健康发展的基本条件与影响因素；</w:t>
            </w:r>
          </w:p>
          <w:p>
            <w:pPr>
              <w:adjustRightInd w:val="0"/>
              <w:spacing w:line="360" w:lineRule="exact"/>
              <w:ind w:firstLine="420" w:firstLineChars="200"/>
              <w:rPr>
                <w:rFonts w:ascii="宋体" w:hAnsi="宋体"/>
                <w:szCs w:val="21"/>
              </w:rPr>
            </w:pPr>
            <w:r>
              <w:rPr>
                <w:rFonts w:ascii="宋体" w:hAnsi="宋体"/>
                <w:szCs w:val="21"/>
              </w:rPr>
              <w:t>(2)</w:t>
            </w:r>
            <w:r>
              <w:rPr>
                <w:rFonts w:hint="eastAsia" w:ascii="宋体" w:hAnsi="宋体"/>
                <w:szCs w:val="21"/>
              </w:rPr>
              <w:t>掌握幼儿健康教育活动的目标、内容及实施方法等基本理论及实践体系。</w:t>
            </w:r>
          </w:p>
          <w:p>
            <w:pPr>
              <w:spacing w:line="360" w:lineRule="exact"/>
              <w:rPr>
                <w:rFonts w:ascii="宋体" w:hAnsi="宋体"/>
                <w:b/>
                <w:szCs w:val="21"/>
              </w:rPr>
            </w:pPr>
            <w:r>
              <w:rPr>
                <w:rFonts w:hint="eastAsia" w:ascii="宋体" w:hAnsi="宋体"/>
                <w:b/>
                <w:szCs w:val="21"/>
              </w:rPr>
              <w:t>课程内容：</w:t>
            </w:r>
          </w:p>
          <w:p>
            <w:pPr>
              <w:adjustRightInd w:val="0"/>
              <w:spacing w:line="360" w:lineRule="exact"/>
              <w:ind w:firstLine="420" w:firstLineChars="200"/>
              <w:rPr>
                <w:rFonts w:ascii="宋体" w:hAnsi="宋体"/>
                <w:szCs w:val="21"/>
              </w:rPr>
            </w:pPr>
            <w:r>
              <w:rPr>
                <w:rFonts w:hint="eastAsia" w:ascii="宋体" w:hAnsi="宋体"/>
                <w:szCs w:val="21"/>
              </w:rPr>
              <w:t>幼儿健康发展的基本条件与影响因素，教育活动设计等。</w:t>
            </w:r>
          </w:p>
          <w:p>
            <w:pPr>
              <w:adjustRightInd w:val="0"/>
              <w:spacing w:line="360" w:lineRule="exact"/>
              <w:ind w:firstLine="420" w:firstLineChars="20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adjustRightInd w:val="0"/>
              <w:spacing w:line="360" w:lineRule="exact"/>
              <w:ind w:firstLine="105" w:firstLineChars="50"/>
              <w:jc w:val="center"/>
              <w:rPr>
                <w:rFonts w:ascii="宋体" w:hAnsi="宋体"/>
                <w:b/>
                <w:szCs w:val="21"/>
              </w:rPr>
            </w:pPr>
            <w:r>
              <w:rPr>
                <w:rFonts w:hint="eastAsia" w:ascii="宋体" w:hAnsi="宋体"/>
                <w:b/>
                <w:szCs w:val="21"/>
              </w:rPr>
              <w:t>2</w:t>
            </w:r>
          </w:p>
        </w:tc>
        <w:tc>
          <w:tcPr>
            <w:tcW w:w="1628" w:type="dxa"/>
            <w:gridSpan w:val="2"/>
            <w:tcBorders>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课程代码</w:t>
            </w:r>
          </w:p>
        </w:tc>
        <w:tc>
          <w:tcPr>
            <w:tcW w:w="1643" w:type="dxa"/>
            <w:tcBorders>
              <w:left w:val="single" w:color="auto" w:sz="4" w:space="0"/>
              <w:right w:val="single" w:color="auto" w:sz="8" w:space="0"/>
            </w:tcBorders>
            <w:vAlign w:val="center"/>
          </w:tcPr>
          <w:p>
            <w:pPr>
              <w:spacing w:line="360" w:lineRule="exact"/>
              <w:jc w:val="center"/>
              <w:rPr>
                <w:rFonts w:ascii="宋体" w:hAnsi="宋体"/>
                <w:b/>
                <w:szCs w:val="21"/>
              </w:rPr>
            </w:pPr>
            <w:r>
              <w:rPr>
                <w:rFonts w:hint="eastAsia" w:ascii="宋体" w:hAnsi="宋体"/>
                <w:b/>
                <w:szCs w:val="21"/>
              </w:rPr>
              <w:t>193409121</w:t>
            </w:r>
          </w:p>
        </w:tc>
        <w:tc>
          <w:tcPr>
            <w:tcW w:w="1603" w:type="dxa"/>
            <w:tcBorders>
              <w:left w:val="single" w:color="auto" w:sz="8"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课程名称</w:t>
            </w:r>
          </w:p>
        </w:tc>
        <w:tc>
          <w:tcPr>
            <w:tcW w:w="2892" w:type="dxa"/>
            <w:gridSpan w:val="2"/>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幼儿科学教育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8" w:type="dxa"/>
            <w:vMerge w:val="continue"/>
            <w:vAlign w:val="center"/>
          </w:tcPr>
          <w:p>
            <w:pPr>
              <w:adjustRightInd w:val="0"/>
              <w:spacing w:line="360" w:lineRule="exact"/>
              <w:ind w:firstLine="105" w:firstLineChars="50"/>
              <w:jc w:val="center"/>
              <w:rPr>
                <w:rFonts w:ascii="宋体" w:hAnsi="宋体"/>
                <w:b/>
                <w:szCs w:val="21"/>
              </w:rPr>
            </w:pPr>
          </w:p>
        </w:tc>
        <w:tc>
          <w:tcPr>
            <w:tcW w:w="7766" w:type="dxa"/>
            <w:gridSpan w:val="6"/>
            <w:vAlign w:val="center"/>
          </w:tcPr>
          <w:p>
            <w:pPr>
              <w:spacing w:line="360" w:lineRule="exact"/>
              <w:rPr>
                <w:rFonts w:ascii="宋体" w:hAnsi="宋体"/>
                <w:b/>
                <w:szCs w:val="21"/>
              </w:rPr>
            </w:pPr>
            <w:r>
              <w:rPr>
                <w:rFonts w:hint="eastAsia" w:ascii="宋体" w:hAnsi="宋体"/>
                <w:b/>
                <w:szCs w:val="21"/>
              </w:rPr>
              <w:t>能力目标：</w:t>
            </w:r>
          </w:p>
          <w:p>
            <w:pPr>
              <w:spacing w:line="360" w:lineRule="exact"/>
              <w:ind w:firstLine="420" w:firstLineChars="200"/>
              <w:rPr>
                <w:rFonts w:ascii="宋体" w:hAnsi="宋体"/>
                <w:szCs w:val="21"/>
              </w:rPr>
            </w:pPr>
            <w:r>
              <w:rPr>
                <w:rFonts w:hint="eastAsia" w:ascii="宋体" w:hAnsi="宋体"/>
                <w:szCs w:val="21"/>
              </w:rPr>
              <w:t>了解科学的概念，学会科学方法，培养科学态度，有意识地激发学前儿童的科学态度，培养科学精神和对数学概念的早期探索。</w:t>
            </w:r>
          </w:p>
          <w:p>
            <w:pPr>
              <w:spacing w:line="360" w:lineRule="exact"/>
              <w:rPr>
                <w:rFonts w:ascii="宋体" w:hAnsi="宋体"/>
                <w:b/>
                <w:szCs w:val="21"/>
              </w:rPr>
            </w:pPr>
            <w:r>
              <w:rPr>
                <w:rFonts w:hint="eastAsia" w:ascii="宋体" w:hAnsi="宋体"/>
                <w:b/>
                <w:szCs w:val="21"/>
              </w:rPr>
              <w:t>知识目标：</w:t>
            </w:r>
          </w:p>
          <w:p>
            <w:pPr>
              <w:spacing w:line="360" w:lineRule="exact"/>
              <w:ind w:firstLine="420" w:firstLineChars="200"/>
              <w:rPr>
                <w:rFonts w:ascii="宋体" w:hAnsi="宋体"/>
                <w:szCs w:val="21"/>
              </w:rPr>
            </w:pPr>
            <w:r>
              <w:rPr>
                <w:rFonts w:hint="eastAsia" w:ascii="宋体" w:hAnsi="宋体"/>
                <w:szCs w:val="21"/>
              </w:rPr>
              <w:t>能引导儿童对周围的自然界进行感知、观察、发现、操作等自主活动，提出问题、寻找答案的探索过程。对儿童科学素养进行早期培养。</w:t>
            </w:r>
          </w:p>
          <w:p>
            <w:pPr>
              <w:spacing w:line="360" w:lineRule="exact"/>
              <w:rPr>
                <w:rFonts w:ascii="宋体" w:hAnsi="宋体"/>
                <w:b/>
                <w:szCs w:val="21"/>
              </w:rPr>
            </w:pPr>
            <w:r>
              <w:rPr>
                <w:rFonts w:hint="eastAsia" w:ascii="宋体" w:hAnsi="宋体"/>
                <w:b/>
                <w:szCs w:val="21"/>
              </w:rPr>
              <w:t>课程内容：</w:t>
            </w:r>
          </w:p>
          <w:p>
            <w:pPr>
              <w:spacing w:line="360" w:lineRule="exact"/>
              <w:ind w:firstLine="420" w:firstLineChars="200"/>
              <w:rPr>
                <w:rFonts w:ascii="宋体" w:hAnsi="宋体"/>
                <w:szCs w:val="21"/>
              </w:rPr>
            </w:pPr>
            <w:r>
              <w:rPr>
                <w:rFonts w:hint="eastAsia" w:ascii="宋体" w:hAnsi="宋体"/>
                <w:szCs w:val="21"/>
              </w:rPr>
              <w:t>儿童科学教育概述、幼儿园各类科学教育活动、儿童科学游戏活动等。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adjustRightInd w:val="0"/>
              <w:spacing w:line="360" w:lineRule="exact"/>
              <w:ind w:firstLine="105" w:firstLineChars="50"/>
              <w:jc w:val="center"/>
              <w:rPr>
                <w:rFonts w:ascii="宋体" w:hAnsi="宋体"/>
                <w:b/>
                <w:szCs w:val="21"/>
              </w:rPr>
            </w:pPr>
            <w:r>
              <w:rPr>
                <w:rFonts w:hint="eastAsia" w:ascii="宋体" w:hAnsi="宋体"/>
                <w:b/>
                <w:szCs w:val="21"/>
              </w:rPr>
              <w:t>3</w:t>
            </w:r>
          </w:p>
        </w:tc>
        <w:tc>
          <w:tcPr>
            <w:tcW w:w="1628" w:type="dxa"/>
            <w:gridSpan w:val="2"/>
            <w:tcBorders>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课程代码</w:t>
            </w:r>
          </w:p>
        </w:tc>
        <w:tc>
          <w:tcPr>
            <w:tcW w:w="1643" w:type="dxa"/>
            <w:tcBorders>
              <w:left w:val="single" w:color="auto" w:sz="4" w:space="0"/>
              <w:right w:val="single" w:color="auto" w:sz="8" w:space="0"/>
            </w:tcBorders>
            <w:vAlign w:val="center"/>
          </w:tcPr>
          <w:p>
            <w:pPr>
              <w:spacing w:line="360" w:lineRule="exact"/>
              <w:jc w:val="center"/>
              <w:rPr>
                <w:rFonts w:ascii="宋体" w:hAnsi="宋体"/>
                <w:b/>
                <w:szCs w:val="21"/>
              </w:rPr>
            </w:pPr>
            <w:r>
              <w:rPr>
                <w:rFonts w:hint="eastAsia" w:ascii="宋体" w:hAnsi="宋体"/>
                <w:b/>
                <w:szCs w:val="21"/>
              </w:rPr>
              <w:t>193409131</w:t>
            </w:r>
          </w:p>
        </w:tc>
        <w:tc>
          <w:tcPr>
            <w:tcW w:w="1603" w:type="dxa"/>
            <w:tcBorders>
              <w:left w:val="single" w:color="auto" w:sz="8"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课程名称</w:t>
            </w:r>
          </w:p>
        </w:tc>
        <w:tc>
          <w:tcPr>
            <w:tcW w:w="2892" w:type="dxa"/>
            <w:gridSpan w:val="2"/>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儿童发展心理学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adjustRightInd w:val="0"/>
              <w:spacing w:line="360" w:lineRule="exact"/>
              <w:ind w:firstLine="105" w:firstLineChars="50"/>
              <w:jc w:val="center"/>
              <w:rPr>
                <w:rFonts w:ascii="宋体" w:hAnsi="宋体"/>
                <w:b/>
                <w:szCs w:val="21"/>
              </w:rPr>
            </w:pPr>
          </w:p>
        </w:tc>
        <w:tc>
          <w:tcPr>
            <w:tcW w:w="7766" w:type="dxa"/>
            <w:gridSpan w:val="6"/>
            <w:vAlign w:val="center"/>
          </w:tcPr>
          <w:p>
            <w:pPr>
              <w:spacing w:line="360" w:lineRule="exact"/>
              <w:rPr>
                <w:rFonts w:ascii="宋体" w:hAnsi="宋体"/>
                <w:b/>
                <w:szCs w:val="21"/>
              </w:rPr>
            </w:pPr>
            <w:r>
              <w:rPr>
                <w:rFonts w:hint="eastAsia" w:ascii="宋体" w:hAnsi="宋体"/>
                <w:b/>
                <w:szCs w:val="21"/>
              </w:rPr>
              <w:t>能力目标：</w:t>
            </w:r>
          </w:p>
          <w:p>
            <w:pPr>
              <w:spacing w:line="360" w:lineRule="exact"/>
              <w:ind w:firstLine="420" w:firstLineChars="200"/>
              <w:rPr>
                <w:rFonts w:ascii="宋体" w:hAnsi="宋体"/>
                <w:szCs w:val="21"/>
              </w:rPr>
            </w:pPr>
            <w:r>
              <w:rPr>
                <w:rFonts w:hint="eastAsia" w:ascii="宋体" w:hAnsi="宋体" w:cs="宋体"/>
                <w:szCs w:val="21"/>
              </w:rPr>
              <w:t>帮助解决幼儿成长中心理结构变化遇到的问题。</w:t>
            </w:r>
          </w:p>
          <w:p>
            <w:pPr>
              <w:spacing w:line="360" w:lineRule="exact"/>
              <w:rPr>
                <w:rFonts w:ascii="宋体" w:hAnsi="宋体"/>
                <w:b/>
                <w:szCs w:val="21"/>
              </w:rPr>
            </w:pPr>
            <w:r>
              <w:rPr>
                <w:rFonts w:hint="eastAsia" w:ascii="宋体" w:hAnsi="宋体"/>
                <w:b/>
                <w:szCs w:val="21"/>
              </w:rPr>
              <w:t>知识目标：</w:t>
            </w:r>
          </w:p>
          <w:p>
            <w:pPr>
              <w:spacing w:line="360" w:lineRule="exact"/>
              <w:ind w:firstLine="420" w:firstLineChars="200"/>
              <w:rPr>
                <w:rFonts w:ascii="宋体" w:hAnsi="宋体"/>
                <w:b/>
                <w:szCs w:val="21"/>
              </w:rPr>
            </w:pPr>
            <w:r>
              <w:rPr>
                <w:rFonts w:hint="eastAsia" w:ascii="宋体" w:hAnsi="宋体" w:cs="宋体"/>
                <w:szCs w:val="21"/>
              </w:rPr>
              <w:t>初步具备心理卫生指导的基本技能和能力，运用幼儿心理学知识，促进幼儿活泼、积极、乐观的成长。</w:t>
            </w:r>
          </w:p>
          <w:p>
            <w:pPr>
              <w:spacing w:line="360" w:lineRule="exact"/>
              <w:rPr>
                <w:rFonts w:ascii="宋体" w:hAnsi="宋体"/>
                <w:b/>
                <w:szCs w:val="21"/>
              </w:rPr>
            </w:pPr>
            <w:r>
              <w:rPr>
                <w:rFonts w:hint="eastAsia" w:ascii="宋体" w:hAnsi="宋体"/>
                <w:b/>
                <w:szCs w:val="21"/>
              </w:rPr>
              <w:t>课程内容：</w:t>
            </w:r>
          </w:p>
          <w:p>
            <w:pPr>
              <w:spacing w:line="360" w:lineRule="exact"/>
              <w:ind w:firstLine="420" w:firstLineChars="200"/>
              <w:rPr>
                <w:rFonts w:ascii="宋体" w:hAnsi="宋体" w:cs="宋体"/>
                <w:szCs w:val="21"/>
              </w:rPr>
            </w:pPr>
            <w:r>
              <w:rPr>
                <w:rFonts w:hint="eastAsia" w:ascii="宋体" w:hAnsi="宋体" w:cs="宋体"/>
                <w:szCs w:val="21"/>
              </w:rPr>
              <w:t>幼儿心理发展的基本理论、幼儿心理挫折教育、幼儿常见心理和行为问题的指导等。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adjustRightInd w:val="0"/>
              <w:spacing w:line="360" w:lineRule="exact"/>
              <w:ind w:firstLine="105" w:firstLineChars="50"/>
              <w:jc w:val="center"/>
              <w:rPr>
                <w:rFonts w:ascii="宋体" w:hAnsi="宋体"/>
                <w:b/>
                <w:szCs w:val="21"/>
              </w:rPr>
            </w:pPr>
            <w:r>
              <w:rPr>
                <w:rFonts w:hint="eastAsia" w:ascii="宋体" w:hAnsi="宋体"/>
                <w:b/>
                <w:szCs w:val="21"/>
              </w:rPr>
              <w:t>4</w:t>
            </w:r>
          </w:p>
        </w:tc>
        <w:tc>
          <w:tcPr>
            <w:tcW w:w="1628" w:type="dxa"/>
            <w:gridSpan w:val="2"/>
            <w:tcBorders>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课程代码</w:t>
            </w:r>
          </w:p>
        </w:tc>
        <w:tc>
          <w:tcPr>
            <w:tcW w:w="1643" w:type="dxa"/>
            <w:tcBorders>
              <w:left w:val="single" w:color="auto" w:sz="4" w:space="0"/>
              <w:right w:val="single" w:color="auto" w:sz="8" w:space="0"/>
            </w:tcBorders>
            <w:vAlign w:val="center"/>
          </w:tcPr>
          <w:p>
            <w:pPr>
              <w:spacing w:line="360" w:lineRule="exact"/>
              <w:jc w:val="center"/>
              <w:rPr>
                <w:rFonts w:ascii="宋体" w:hAnsi="宋体"/>
                <w:b/>
                <w:szCs w:val="21"/>
              </w:rPr>
            </w:pPr>
            <w:r>
              <w:rPr>
                <w:rFonts w:hint="eastAsia" w:ascii="宋体" w:hAnsi="宋体"/>
                <w:b/>
                <w:szCs w:val="21"/>
              </w:rPr>
              <w:t>193409141</w:t>
            </w:r>
          </w:p>
        </w:tc>
        <w:tc>
          <w:tcPr>
            <w:tcW w:w="1603" w:type="dxa"/>
            <w:tcBorders>
              <w:left w:val="single" w:color="auto" w:sz="8"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课程名称</w:t>
            </w:r>
          </w:p>
        </w:tc>
        <w:tc>
          <w:tcPr>
            <w:tcW w:w="2892" w:type="dxa"/>
            <w:gridSpan w:val="2"/>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儿童卫生保健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adjustRightInd w:val="0"/>
              <w:spacing w:line="360" w:lineRule="exact"/>
              <w:ind w:firstLine="105" w:firstLineChars="50"/>
              <w:jc w:val="center"/>
              <w:rPr>
                <w:rFonts w:ascii="宋体" w:hAnsi="宋体"/>
                <w:b/>
                <w:szCs w:val="21"/>
              </w:rPr>
            </w:pPr>
          </w:p>
        </w:tc>
        <w:tc>
          <w:tcPr>
            <w:tcW w:w="7766" w:type="dxa"/>
            <w:gridSpan w:val="6"/>
            <w:vAlign w:val="center"/>
          </w:tcPr>
          <w:p>
            <w:pPr>
              <w:spacing w:line="360" w:lineRule="exact"/>
              <w:rPr>
                <w:rFonts w:ascii="宋体" w:hAnsi="宋体"/>
                <w:b/>
                <w:szCs w:val="21"/>
              </w:rPr>
            </w:pPr>
            <w:r>
              <w:rPr>
                <w:rFonts w:hint="eastAsia" w:ascii="宋体" w:hAnsi="宋体"/>
                <w:b/>
                <w:szCs w:val="21"/>
              </w:rPr>
              <w:t>能力目标：</w:t>
            </w:r>
          </w:p>
          <w:p>
            <w:pPr>
              <w:spacing w:line="360" w:lineRule="exact"/>
              <w:ind w:firstLine="420" w:firstLineChars="200"/>
              <w:rPr>
                <w:rFonts w:ascii="宋体" w:hAnsi="宋体" w:cs="宋体"/>
                <w:szCs w:val="21"/>
              </w:rPr>
            </w:pPr>
            <w:r>
              <w:rPr>
                <w:rFonts w:hint="eastAsia" w:ascii="宋体" w:hAnsi="宋体" w:cs="宋体"/>
                <w:szCs w:val="21"/>
              </w:rPr>
              <w:t>了解幼儿的生长发育特点，能分析幼儿实际生活中的生理现象，采取正确的措施保证幼儿的健康。</w:t>
            </w:r>
          </w:p>
          <w:p>
            <w:pPr>
              <w:spacing w:line="360" w:lineRule="exact"/>
              <w:rPr>
                <w:rFonts w:ascii="宋体" w:hAnsi="宋体"/>
                <w:b/>
                <w:szCs w:val="21"/>
              </w:rPr>
            </w:pPr>
            <w:r>
              <w:rPr>
                <w:rFonts w:hint="eastAsia" w:ascii="宋体" w:hAnsi="宋体"/>
                <w:b/>
                <w:szCs w:val="21"/>
              </w:rPr>
              <w:t>知识目标：</w:t>
            </w:r>
          </w:p>
          <w:p>
            <w:pPr>
              <w:spacing w:line="360" w:lineRule="exact"/>
              <w:ind w:firstLine="420" w:firstLineChars="200"/>
              <w:rPr>
                <w:rFonts w:ascii="宋体" w:hAnsi="宋体" w:cs="宋体"/>
                <w:szCs w:val="21"/>
              </w:rPr>
            </w:pPr>
            <w:r>
              <w:rPr>
                <w:rFonts w:hint="eastAsia" w:ascii="宋体" w:hAnsi="宋体" w:cs="宋体"/>
                <w:szCs w:val="21"/>
              </w:rPr>
              <w:t>理解并掌握幼儿解剖生理特点、生长发育规律、幼儿营养、常见疾病及护理等知识，做好幼儿的卫生保健工作。</w:t>
            </w:r>
          </w:p>
          <w:p>
            <w:pPr>
              <w:spacing w:line="360" w:lineRule="exact"/>
              <w:rPr>
                <w:rFonts w:ascii="宋体" w:hAnsi="宋体"/>
                <w:b/>
                <w:szCs w:val="21"/>
              </w:rPr>
            </w:pPr>
            <w:r>
              <w:rPr>
                <w:rFonts w:hint="eastAsia" w:ascii="宋体" w:hAnsi="宋体"/>
                <w:b/>
                <w:szCs w:val="21"/>
              </w:rPr>
              <w:t>课程内容：</w:t>
            </w:r>
          </w:p>
          <w:p>
            <w:pPr>
              <w:spacing w:line="360" w:lineRule="exact"/>
              <w:ind w:firstLine="420" w:firstLineChars="200"/>
              <w:rPr>
                <w:rFonts w:ascii="宋体" w:hAnsi="宋体" w:cs="宋体"/>
                <w:szCs w:val="21"/>
              </w:rPr>
            </w:pPr>
            <w:r>
              <w:rPr>
                <w:rFonts w:hint="eastAsia" w:ascii="宋体" w:hAnsi="宋体" w:cs="宋体"/>
                <w:szCs w:val="21"/>
              </w:rPr>
              <w:t>幼儿解剖生理特点、生长发育规律、生长发育所需的各种营养素及膳食安排、学前阶段常见疾病与传染病、易发生的意外伤害等。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adjustRightInd w:val="0"/>
              <w:spacing w:line="360" w:lineRule="exact"/>
              <w:ind w:firstLine="105" w:firstLineChars="50"/>
              <w:jc w:val="center"/>
              <w:rPr>
                <w:rFonts w:ascii="宋体" w:hAnsi="宋体"/>
                <w:b/>
                <w:szCs w:val="21"/>
              </w:rPr>
            </w:pPr>
            <w:r>
              <w:rPr>
                <w:rFonts w:hint="eastAsia" w:ascii="宋体" w:hAnsi="宋体"/>
                <w:b/>
                <w:szCs w:val="21"/>
              </w:rPr>
              <w:t>5</w:t>
            </w:r>
          </w:p>
        </w:tc>
        <w:tc>
          <w:tcPr>
            <w:tcW w:w="1628" w:type="dxa"/>
            <w:gridSpan w:val="2"/>
            <w:tcBorders>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课程代码</w:t>
            </w:r>
          </w:p>
        </w:tc>
        <w:tc>
          <w:tcPr>
            <w:tcW w:w="1643" w:type="dxa"/>
            <w:tcBorders>
              <w:left w:val="single" w:color="auto" w:sz="4" w:space="0"/>
              <w:right w:val="single" w:color="auto" w:sz="8" w:space="0"/>
            </w:tcBorders>
            <w:vAlign w:val="center"/>
          </w:tcPr>
          <w:p>
            <w:pPr>
              <w:spacing w:line="360" w:lineRule="exact"/>
              <w:jc w:val="center"/>
              <w:rPr>
                <w:rFonts w:ascii="宋体" w:hAnsi="宋体"/>
                <w:b/>
                <w:szCs w:val="21"/>
              </w:rPr>
            </w:pPr>
            <w:r>
              <w:rPr>
                <w:rFonts w:hint="eastAsia" w:ascii="宋体" w:hAnsi="宋体"/>
                <w:b/>
                <w:szCs w:val="21"/>
              </w:rPr>
              <w:t>193409151</w:t>
            </w:r>
          </w:p>
        </w:tc>
        <w:tc>
          <w:tcPr>
            <w:tcW w:w="1603" w:type="dxa"/>
            <w:tcBorders>
              <w:left w:val="single" w:color="auto" w:sz="8"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课程名称</w:t>
            </w:r>
          </w:p>
        </w:tc>
        <w:tc>
          <w:tcPr>
            <w:tcW w:w="2892" w:type="dxa"/>
            <w:gridSpan w:val="2"/>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幼儿营养学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adjustRightInd w:val="0"/>
              <w:spacing w:line="360" w:lineRule="exact"/>
              <w:ind w:firstLine="105" w:firstLineChars="50"/>
              <w:jc w:val="center"/>
              <w:rPr>
                <w:rFonts w:ascii="宋体" w:hAnsi="宋体"/>
                <w:b/>
                <w:szCs w:val="21"/>
              </w:rPr>
            </w:pPr>
          </w:p>
        </w:tc>
        <w:tc>
          <w:tcPr>
            <w:tcW w:w="7766" w:type="dxa"/>
            <w:gridSpan w:val="6"/>
            <w:vAlign w:val="center"/>
          </w:tcPr>
          <w:p>
            <w:pPr>
              <w:spacing w:line="360" w:lineRule="exact"/>
              <w:rPr>
                <w:rFonts w:ascii="宋体" w:hAnsi="宋体"/>
                <w:b/>
                <w:szCs w:val="21"/>
              </w:rPr>
            </w:pPr>
            <w:r>
              <w:rPr>
                <w:rFonts w:hint="eastAsia" w:ascii="宋体" w:hAnsi="宋体"/>
                <w:b/>
                <w:szCs w:val="21"/>
              </w:rPr>
              <w:t>能力目标：</w:t>
            </w:r>
          </w:p>
          <w:p>
            <w:pPr>
              <w:spacing w:line="360" w:lineRule="exact"/>
              <w:ind w:firstLine="420" w:firstLineChars="200"/>
              <w:rPr>
                <w:rFonts w:ascii="宋体" w:hAnsi="宋体"/>
                <w:b/>
                <w:szCs w:val="21"/>
              </w:rPr>
            </w:pPr>
            <w:r>
              <w:rPr>
                <w:rFonts w:hint="eastAsia" w:ascii="宋体" w:hAnsi="宋体"/>
                <w:szCs w:val="21"/>
              </w:rPr>
              <w:t>依据幼儿的生长发育特点和营养需要进行科学的食物选择和合理膳食。</w:t>
            </w:r>
          </w:p>
          <w:p>
            <w:pPr>
              <w:spacing w:line="360" w:lineRule="exact"/>
              <w:rPr>
                <w:rFonts w:ascii="宋体" w:hAnsi="宋体"/>
                <w:b/>
                <w:szCs w:val="21"/>
              </w:rPr>
            </w:pPr>
            <w:r>
              <w:rPr>
                <w:rFonts w:hint="eastAsia" w:ascii="宋体" w:hAnsi="宋体"/>
                <w:b/>
                <w:szCs w:val="21"/>
              </w:rPr>
              <w:t>知识目标：</w:t>
            </w:r>
          </w:p>
          <w:p>
            <w:pPr>
              <w:spacing w:line="360" w:lineRule="exact"/>
              <w:ind w:firstLine="420" w:firstLineChars="200"/>
              <w:rPr>
                <w:rFonts w:ascii="宋体" w:hAnsi="宋体"/>
                <w:b/>
                <w:szCs w:val="21"/>
              </w:rPr>
            </w:pPr>
            <w:r>
              <w:rPr>
                <w:rFonts w:hint="eastAsia" w:ascii="宋体" w:hAnsi="宋体"/>
                <w:szCs w:val="21"/>
              </w:rPr>
              <w:t>掌握幼儿常见营养性疾病及其防治等基本知识，具有膳食中营养素的计算和评价、食谱的编制、幼儿园膳食调查等能力。</w:t>
            </w:r>
          </w:p>
          <w:p>
            <w:pPr>
              <w:spacing w:line="360" w:lineRule="exact"/>
              <w:rPr>
                <w:rFonts w:ascii="宋体" w:hAnsi="宋体"/>
                <w:b/>
                <w:szCs w:val="21"/>
              </w:rPr>
            </w:pPr>
            <w:r>
              <w:rPr>
                <w:rFonts w:hint="eastAsia" w:ascii="宋体" w:hAnsi="宋体"/>
                <w:b/>
                <w:szCs w:val="21"/>
              </w:rPr>
              <w:t>课程内容：</w:t>
            </w:r>
          </w:p>
          <w:p>
            <w:pPr>
              <w:spacing w:line="360" w:lineRule="exact"/>
              <w:ind w:firstLine="420" w:firstLineChars="200"/>
              <w:rPr>
                <w:rFonts w:ascii="宋体" w:hAnsi="宋体"/>
                <w:szCs w:val="21"/>
              </w:rPr>
            </w:pPr>
            <w:r>
              <w:rPr>
                <w:rFonts w:hint="eastAsia" w:ascii="宋体" w:hAnsi="宋体"/>
                <w:szCs w:val="21"/>
              </w:rPr>
              <w:t>幼儿营养学基础知识、学前儿童食物选择，常见营养性疾病及其防治的基本知识、各类食品的营养价值、膳食评价和编制食谱等。</w:t>
            </w:r>
          </w:p>
          <w:p>
            <w:pPr>
              <w:spacing w:line="36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pPr>
              <w:adjustRightInd w:val="0"/>
              <w:spacing w:line="360" w:lineRule="exact"/>
              <w:ind w:firstLine="105" w:firstLineChars="50"/>
              <w:jc w:val="center"/>
              <w:rPr>
                <w:rFonts w:ascii="宋体" w:hAnsi="宋体"/>
                <w:b/>
                <w:szCs w:val="21"/>
              </w:rPr>
            </w:pPr>
            <w:r>
              <w:rPr>
                <w:rFonts w:hint="eastAsia" w:ascii="宋体" w:hAnsi="宋体"/>
                <w:b/>
                <w:szCs w:val="21"/>
              </w:rPr>
              <w:t>6</w:t>
            </w:r>
          </w:p>
        </w:tc>
        <w:tc>
          <w:tcPr>
            <w:tcW w:w="1628" w:type="dxa"/>
            <w:gridSpan w:val="2"/>
            <w:tcBorders>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课程代码</w:t>
            </w:r>
          </w:p>
        </w:tc>
        <w:tc>
          <w:tcPr>
            <w:tcW w:w="1643" w:type="dxa"/>
            <w:tcBorders>
              <w:left w:val="single" w:color="auto" w:sz="4" w:space="0"/>
              <w:right w:val="single" w:color="auto" w:sz="8" w:space="0"/>
            </w:tcBorders>
            <w:vAlign w:val="center"/>
          </w:tcPr>
          <w:p>
            <w:pPr>
              <w:spacing w:line="360" w:lineRule="exact"/>
              <w:jc w:val="center"/>
              <w:rPr>
                <w:rFonts w:ascii="宋体" w:hAnsi="宋体"/>
                <w:b/>
                <w:szCs w:val="21"/>
              </w:rPr>
            </w:pPr>
            <w:r>
              <w:rPr>
                <w:rFonts w:hint="eastAsia" w:ascii="宋体" w:hAnsi="宋体"/>
                <w:b/>
                <w:szCs w:val="21"/>
              </w:rPr>
              <w:t>193409111</w:t>
            </w:r>
          </w:p>
        </w:tc>
        <w:tc>
          <w:tcPr>
            <w:tcW w:w="1603" w:type="dxa"/>
            <w:tcBorders>
              <w:left w:val="single" w:color="auto" w:sz="8"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课程名称</w:t>
            </w:r>
          </w:p>
        </w:tc>
        <w:tc>
          <w:tcPr>
            <w:tcW w:w="2892" w:type="dxa"/>
            <w:gridSpan w:val="2"/>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幼儿园组织与管理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pPr>
              <w:adjustRightInd w:val="0"/>
              <w:spacing w:line="360" w:lineRule="exact"/>
              <w:ind w:firstLine="105" w:firstLineChars="50"/>
              <w:jc w:val="center"/>
              <w:rPr>
                <w:rFonts w:ascii="宋体" w:hAnsi="宋体"/>
                <w:b/>
                <w:szCs w:val="21"/>
              </w:rPr>
            </w:pPr>
          </w:p>
        </w:tc>
        <w:tc>
          <w:tcPr>
            <w:tcW w:w="7766" w:type="dxa"/>
            <w:gridSpan w:val="6"/>
            <w:vAlign w:val="center"/>
          </w:tcPr>
          <w:p>
            <w:pPr>
              <w:spacing w:line="360" w:lineRule="exact"/>
              <w:rPr>
                <w:rFonts w:ascii="宋体" w:hAnsi="宋体"/>
                <w:b/>
                <w:szCs w:val="21"/>
              </w:rPr>
            </w:pPr>
            <w:r>
              <w:rPr>
                <w:rFonts w:hint="eastAsia" w:ascii="宋体" w:hAnsi="宋体"/>
                <w:b/>
                <w:szCs w:val="21"/>
              </w:rPr>
              <w:t>能力目标：</w:t>
            </w:r>
          </w:p>
          <w:p>
            <w:pPr>
              <w:spacing w:line="360" w:lineRule="exact"/>
              <w:ind w:firstLine="420" w:firstLineChars="200"/>
              <w:rPr>
                <w:rFonts w:ascii="宋体" w:hAnsi="宋体"/>
                <w:b/>
                <w:szCs w:val="21"/>
              </w:rPr>
            </w:pPr>
            <w:r>
              <w:rPr>
                <w:rFonts w:hint="eastAsia" w:ascii="宋体" w:hAnsi="宋体" w:cs="宋体"/>
                <w:szCs w:val="21"/>
              </w:rPr>
              <w:t>学会用所学专业理论解决实际工作中遇到的管理问题。</w:t>
            </w:r>
          </w:p>
          <w:p>
            <w:pPr>
              <w:spacing w:line="360" w:lineRule="exact"/>
              <w:rPr>
                <w:rFonts w:ascii="宋体" w:hAnsi="宋体"/>
                <w:b/>
                <w:szCs w:val="21"/>
              </w:rPr>
            </w:pPr>
            <w:r>
              <w:rPr>
                <w:rFonts w:hint="eastAsia" w:ascii="宋体" w:hAnsi="宋体"/>
                <w:b/>
                <w:szCs w:val="21"/>
              </w:rPr>
              <w:t>知识目标：</w:t>
            </w:r>
          </w:p>
          <w:p>
            <w:pPr>
              <w:spacing w:line="360" w:lineRule="exact"/>
              <w:ind w:firstLine="420" w:firstLineChars="200"/>
              <w:rPr>
                <w:rFonts w:ascii="宋体" w:hAnsi="宋体"/>
                <w:b/>
                <w:szCs w:val="21"/>
              </w:rPr>
            </w:pPr>
            <w:r>
              <w:rPr>
                <w:rFonts w:hint="eastAsia" w:ascii="宋体" w:hAnsi="宋体" w:cs="宋体"/>
                <w:szCs w:val="21"/>
              </w:rPr>
              <w:t>了解幼儿园组织与管理的基本原理和内容，掌握幼儿园组织与管理的基本规律，为从事幼儿园教育和管理工作奠定良好的基础。</w:t>
            </w:r>
          </w:p>
          <w:p>
            <w:pPr>
              <w:spacing w:line="360" w:lineRule="exact"/>
              <w:rPr>
                <w:rFonts w:ascii="宋体" w:hAnsi="宋体"/>
                <w:b/>
                <w:szCs w:val="21"/>
              </w:rPr>
            </w:pPr>
            <w:r>
              <w:rPr>
                <w:rFonts w:hint="eastAsia" w:ascii="宋体" w:hAnsi="宋体"/>
                <w:b/>
                <w:szCs w:val="21"/>
              </w:rPr>
              <w:t>课程内容：</w:t>
            </w:r>
          </w:p>
          <w:p>
            <w:pPr>
              <w:spacing w:line="360" w:lineRule="exact"/>
              <w:ind w:firstLine="420" w:firstLineChars="200"/>
              <w:rPr>
                <w:rFonts w:ascii="宋体" w:hAnsi="宋体"/>
                <w:b/>
                <w:szCs w:val="21"/>
              </w:rPr>
            </w:pPr>
            <w:r>
              <w:rPr>
                <w:rFonts w:hint="eastAsia" w:ascii="宋体" w:hAnsi="宋体" w:cs="宋体"/>
                <w:szCs w:val="21"/>
              </w:rPr>
              <w:t>幼儿园管理概述、幼儿园组织与规章制度、幼儿园管理过程、保教工作管理、幼儿园总务工作管理、卫生与安全工作管理、院长领导工作和教职工队伍建设等。</w:t>
            </w:r>
          </w:p>
        </w:tc>
      </w:tr>
    </w:tbl>
    <w:p>
      <w:pPr>
        <w:spacing w:line="360" w:lineRule="exact"/>
        <w:rPr>
          <w:rFonts w:ascii="宋体" w:hAnsi="宋体"/>
          <w:b/>
          <w:sz w:val="28"/>
          <w:szCs w:val="28"/>
        </w:rPr>
      </w:pPr>
    </w:p>
    <w:p>
      <w:pPr>
        <w:spacing w:line="360" w:lineRule="exact"/>
        <w:rPr>
          <w:rFonts w:ascii="宋体" w:hAnsi="宋体"/>
          <w:b/>
          <w:sz w:val="28"/>
          <w:szCs w:val="28"/>
        </w:rPr>
      </w:pPr>
    </w:p>
    <w:p>
      <w:pPr>
        <w:spacing w:line="360" w:lineRule="exact"/>
        <w:rPr>
          <w:rFonts w:ascii="宋体" w:hAnsi="宋体"/>
          <w:b/>
          <w:sz w:val="28"/>
          <w:szCs w:val="28"/>
        </w:rPr>
      </w:pPr>
      <w:r>
        <w:rPr>
          <w:rFonts w:hint="eastAsia" w:ascii="宋体" w:hAnsi="宋体"/>
          <w:b/>
          <w:sz w:val="28"/>
          <w:szCs w:val="28"/>
        </w:rPr>
        <w:t>八、课程设置及教学进程表</w:t>
      </w:r>
    </w:p>
    <w:p>
      <w:pPr>
        <w:spacing w:line="360" w:lineRule="exact"/>
        <w:rPr>
          <w:rFonts w:ascii="宋体" w:hAnsi="宋体"/>
          <w:b/>
          <w:sz w:val="28"/>
          <w:szCs w:val="28"/>
        </w:rPr>
      </w:pPr>
      <w:r>
        <w:rPr>
          <w:rFonts w:hint="eastAsia" w:ascii="宋体" w:hAnsi="宋体"/>
          <w:b/>
          <w:sz w:val="28"/>
          <w:szCs w:val="28"/>
        </w:rPr>
        <w:t xml:space="preserve">  </w:t>
      </w:r>
      <w:r>
        <w:rPr>
          <w:rFonts w:hint="eastAsia" w:ascii="宋体" w:hAnsi="宋体"/>
          <w:b/>
          <w:sz w:val="24"/>
        </w:rPr>
        <w:t>（一）课程标准</w:t>
      </w:r>
    </w:p>
    <w:p>
      <w:pPr>
        <w:widowControl/>
        <w:ind w:firstLine="420" w:firstLineChars="200"/>
        <w:jc w:val="left"/>
        <w:rPr>
          <w:rFonts w:ascii="宋体" w:hAnsi="宋体" w:cs="宋体"/>
          <w:kern w:val="0"/>
          <w:sz w:val="24"/>
        </w:rPr>
      </w:pPr>
      <w:r>
        <w:rPr>
          <w:rFonts w:ascii="宋体" w:hAnsi="宋体" w:cstheme="minorEastAsia"/>
          <w:szCs w:val="21"/>
        </w:rPr>
        <w:t>课程标准是课程教学的指导性文件。根据专业人才培养方案总体要求，制（修）订专业课程标准，明确课程目标，优化课程内容，规范教学课程，及时将新技术、新准则、新制度纳入课程标准和教学内容。课程标准中明确课程性质、课程类型、教学目标、内容要求、实施建议、考核方式等内容。</w:t>
      </w:r>
      <w:r>
        <w:rPr>
          <w:rFonts w:ascii="宋体" w:hAnsi="宋体" w:cs="宋体"/>
          <w:kern w:val="0"/>
          <w:sz w:val="24"/>
        </w:rPr>
        <w:t xml:space="preserve"> </w:t>
      </w:r>
    </w:p>
    <w:p>
      <w:pPr>
        <w:spacing w:line="360" w:lineRule="exact"/>
        <w:ind w:firstLine="241" w:firstLineChars="100"/>
        <w:rPr>
          <w:rFonts w:ascii="宋体" w:hAnsi="宋体"/>
          <w:b/>
          <w:sz w:val="24"/>
        </w:rPr>
      </w:pPr>
      <w:r>
        <w:rPr>
          <w:rFonts w:hint="eastAsia" w:ascii="宋体" w:hAnsi="宋体"/>
          <w:b/>
          <w:sz w:val="24"/>
        </w:rPr>
        <w:t>（二）课程设置及学时分配表（见附表教学进程表）</w:t>
      </w:r>
    </w:p>
    <w:p>
      <w:pPr>
        <w:spacing w:line="360" w:lineRule="exact"/>
        <w:rPr>
          <w:rFonts w:ascii="黑体" w:hAnsi="黑体" w:eastAsia="黑体"/>
          <w:b/>
          <w:sz w:val="30"/>
          <w:szCs w:val="30"/>
        </w:rPr>
      </w:pPr>
    </w:p>
    <w:p>
      <w:pPr>
        <w:spacing w:line="360" w:lineRule="exact"/>
        <w:rPr>
          <w:rFonts w:ascii="宋体" w:hAnsi="宋体" w:cstheme="minorBidi"/>
          <w:b/>
          <w:sz w:val="28"/>
          <w:szCs w:val="28"/>
        </w:rPr>
      </w:pPr>
      <w:r>
        <w:rPr>
          <w:rFonts w:hint="eastAsia" w:ascii="宋体" w:hAnsi="宋体" w:cstheme="minorBidi"/>
          <w:b/>
          <w:sz w:val="28"/>
          <w:szCs w:val="28"/>
        </w:rPr>
        <w:t>九、毕业条件与学分要求</w:t>
      </w:r>
    </w:p>
    <w:p>
      <w:pPr>
        <w:spacing w:line="360" w:lineRule="exact"/>
        <w:rPr>
          <w:rFonts w:ascii="宋体" w:hAnsi="宋体"/>
          <w:szCs w:val="21"/>
        </w:rPr>
      </w:pPr>
      <w:r>
        <w:rPr>
          <w:rFonts w:hint="eastAsia" w:ascii="宋体" w:hAnsi="宋体"/>
          <w:szCs w:val="21"/>
        </w:rPr>
        <w:t xml:space="preserve">  （一）德、智、体、美、劳良好，积极参加课外素质教育拓展活动，完成劳动教育规定学时并考核达标。</w:t>
      </w:r>
    </w:p>
    <w:p>
      <w:pPr>
        <w:spacing w:line="360" w:lineRule="exact"/>
        <w:rPr>
          <w:rFonts w:ascii="宋体" w:hAnsi="宋体"/>
          <w:szCs w:val="21"/>
        </w:rPr>
      </w:pPr>
      <w:r>
        <w:rPr>
          <w:rFonts w:hint="eastAsia" w:ascii="宋体" w:hAnsi="宋体"/>
          <w:szCs w:val="21"/>
        </w:rPr>
        <w:t xml:space="preserve">  （二）按规定修完所有课程，达到本专业毕业学分要求，即专业能力教育部分达到95学分，其中专业必修课程不低于75学分；综合素质教育部分达到60学分。</w:t>
      </w:r>
    </w:p>
    <w:p>
      <w:pPr>
        <w:spacing w:line="360" w:lineRule="exact"/>
        <w:rPr>
          <w:rFonts w:ascii="宋体" w:hAnsi="宋体"/>
          <w:szCs w:val="21"/>
        </w:rPr>
      </w:pPr>
      <w:r>
        <w:rPr>
          <w:rFonts w:hint="eastAsia" w:ascii="宋体" w:hAnsi="宋体"/>
          <w:szCs w:val="21"/>
        </w:rPr>
        <w:t xml:space="preserve">  （三）学生体质健康测试成绩超过50学分（因病或残疾学生，凭医院证明向学院提出申请并经审核通过后可准予毕业）。</w:t>
      </w:r>
    </w:p>
    <w:p>
      <w:pPr>
        <w:spacing w:line="360" w:lineRule="exact"/>
        <w:rPr>
          <w:rFonts w:ascii="宋体" w:hAnsi="宋体"/>
          <w:szCs w:val="21"/>
        </w:rPr>
      </w:pPr>
      <w:r>
        <w:rPr>
          <w:rFonts w:hint="eastAsia" w:ascii="宋体" w:hAnsi="宋体"/>
          <w:szCs w:val="21"/>
        </w:rPr>
        <w:t xml:space="preserve">  （四）鼓励学生获得本专业人才培养方案要求的专业绩效证书，包括计算机类、语言类、技能等级证书类、技能竞赛类及学业奖励等。</w:t>
      </w:r>
    </w:p>
    <w:p>
      <w:pPr>
        <w:spacing w:line="360" w:lineRule="exact"/>
        <w:rPr>
          <w:rFonts w:ascii="黑体" w:hAnsi="黑体" w:eastAsia="黑体"/>
          <w:b/>
          <w:sz w:val="30"/>
          <w:szCs w:val="30"/>
        </w:rPr>
      </w:pPr>
    </w:p>
    <w:p>
      <w:pPr>
        <w:spacing w:line="360" w:lineRule="exact"/>
        <w:rPr>
          <w:rFonts w:ascii="宋体" w:hAnsi="宋体"/>
          <w:b/>
          <w:sz w:val="28"/>
          <w:szCs w:val="28"/>
        </w:rPr>
      </w:pPr>
      <w:r>
        <w:rPr>
          <w:rFonts w:hint="eastAsia" w:ascii="宋体" w:hAnsi="宋体"/>
          <w:b/>
          <w:sz w:val="28"/>
          <w:szCs w:val="28"/>
        </w:rPr>
        <w:t>十</w:t>
      </w:r>
      <w:r>
        <w:rPr>
          <w:rFonts w:ascii="宋体" w:hAnsi="宋体"/>
          <w:b/>
          <w:sz w:val="28"/>
          <w:szCs w:val="28"/>
        </w:rPr>
        <w:t>、</w:t>
      </w:r>
      <w:r>
        <w:rPr>
          <w:rFonts w:hint="eastAsia" w:ascii="宋体" w:hAnsi="宋体"/>
          <w:b/>
          <w:sz w:val="28"/>
          <w:szCs w:val="28"/>
        </w:rPr>
        <w:t>专业办学基本条件和教学建议</w:t>
      </w:r>
    </w:p>
    <w:p>
      <w:pPr>
        <w:spacing w:line="360" w:lineRule="exact"/>
        <w:rPr>
          <w:rFonts w:ascii="宋体" w:hAnsi="宋体"/>
          <w:b/>
          <w:sz w:val="28"/>
          <w:szCs w:val="28"/>
        </w:rPr>
      </w:pPr>
      <w:r>
        <w:rPr>
          <w:rFonts w:hint="eastAsia" w:ascii="宋体" w:hAnsi="宋体"/>
          <w:b/>
          <w:sz w:val="24"/>
        </w:rPr>
        <w:t xml:space="preserve">  （一）专业教学保障</w:t>
      </w:r>
    </w:p>
    <w:p>
      <w:pPr>
        <w:spacing w:line="360" w:lineRule="exact"/>
        <w:ind w:firstLine="420" w:firstLineChars="200"/>
        <w:jc w:val="left"/>
        <w:rPr>
          <w:rFonts w:ascii="宋体" w:hAnsi="宋体"/>
          <w:szCs w:val="21"/>
        </w:rPr>
      </w:pPr>
      <w:r>
        <w:rPr>
          <w:rFonts w:hint="eastAsia" w:ascii="宋体" w:hAnsi="宋体"/>
          <w:szCs w:val="21"/>
        </w:rPr>
        <w:t>1.师资队伍</w:t>
      </w:r>
    </w:p>
    <w:p>
      <w:pPr>
        <w:spacing w:line="360" w:lineRule="exact"/>
        <w:ind w:firstLine="420" w:firstLineChars="200"/>
        <w:jc w:val="left"/>
        <w:rPr>
          <w:rFonts w:ascii="宋体" w:hAnsi="宋体"/>
          <w:szCs w:val="21"/>
        </w:rPr>
      </w:pPr>
      <w:r>
        <w:rPr>
          <w:rFonts w:hint="eastAsia" w:ascii="宋体" w:hAnsi="宋体"/>
          <w:szCs w:val="21"/>
        </w:rPr>
        <w:t>本专业在师资力量方面有一定要求。具有高校教师资格和本专业职业资格或技能等级证书；有</w:t>
      </w:r>
      <w:r>
        <w:rPr>
          <w:rFonts w:ascii="宋体" w:hAnsi="宋体"/>
          <w:szCs w:val="21"/>
        </w:rPr>
        <w:t>理想信念、有道德情操、有扎实学识、有仁爱之心</w:t>
      </w:r>
      <w:r>
        <w:rPr>
          <w:rFonts w:hint="eastAsia" w:ascii="宋体" w:hAnsi="宋体"/>
          <w:szCs w:val="21"/>
        </w:rPr>
        <w:t>；</w:t>
      </w:r>
      <w:r>
        <w:rPr>
          <w:rFonts w:ascii="宋体" w:hAnsi="宋体"/>
          <w:szCs w:val="21"/>
        </w:rPr>
        <w:t>具有</w:t>
      </w:r>
      <w:r>
        <w:rPr>
          <w:rFonts w:hint="eastAsia" w:ascii="宋体" w:hAnsi="宋体"/>
          <w:szCs w:val="21"/>
        </w:rPr>
        <w:t>幼儿</w:t>
      </w:r>
      <w:r>
        <w:rPr>
          <w:rFonts w:ascii="宋体" w:hAnsi="宋体"/>
          <w:szCs w:val="21"/>
        </w:rPr>
        <w:t>发展、</w:t>
      </w:r>
      <w:r>
        <w:rPr>
          <w:rFonts w:hint="eastAsia" w:ascii="宋体" w:hAnsi="宋体"/>
          <w:szCs w:val="21"/>
        </w:rPr>
        <w:t>教育、</w:t>
      </w:r>
      <w:r>
        <w:rPr>
          <w:rFonts w:ascii="宋体" w:hAnsi="宋体"/>
          <w:szCs w:val="21"/>
        </w:rPr>
        <w:t>管理相关专业本科及以上学历；具有扎实</w:t>
      </w:r>
      <w:r>
        <w:rPr>
          <w:rFonts w:hint="eastAsia" w:ascii="宋体" w:hAnsi="宋体"/>
          <w:szCs w:val="21"/>
        </w:rPr>
        <w:t>的</w:t>
      </w:r>
      <w:r>
        <w:rPr>
          <w:rFonts w:ascii="宋体" w:hAnsi="宋体"/>
          <w:szCs w:val="21"/>
        </w:rPr>
        <w:t>专业理论功底和实践能力</w:t>
      </w:r>
      <w:r>
        <w:rPr>
          <w:rFonts w:hint="eastAsia" w:ascii="宋体" w:hAnsi="宋体"/>
          <w:szCs w:val="21"/>
        </w:rPr>
        <w:t>。专任教师应该积极参与专业建设、课程建设和教学改革研究等工作，</w:t>
      </w:r>
      <w:r>
        <w:rPr>
          <w:rFonts w:ascii="宋体" w:hAnsi="宋体"/>
          <w:szCs w:val="21"/>
        </w:rPr>
        <w:t>具有较强的信息化教学能力，能开展课堂教学改革和科学研究。</w:t>
      </w:r>
      <w:r>
        <w:rPr>
          <w:rFonts w:hint="eastAsia" w:ascii="宋体" w:hAnsi="宋体"/>
          <w:szCs w:val="21"/>
        </w:rPr>
        <w:t>聘请行业或托幼机构有实践经验的专家或园长担任兼职教师，开展专业</w:t>
      </w:r>
      <w:r>
        <w:rPr>
          <w:rFonts w:ascii="宋体" w:hAnsi="宋体"/>
          <w:szCs w:val="21"/>
        </w:rPr>
        <w:t>讲座</w:t>
      </w:r>
      <w:r>
        <w:rPr>
          <w:rFonts w:hint="eastAsia" w:ascii="宋体" w:hAnsi="宋体"/>
          <w:szCs w:val="21"/>
        </w:rPr>
        <w:t>。</w:t>
      </w:r>
    </w:p>
    <w:p>
      <w:pPr>
        <w:widowControl/>
        <w:ind w:firstLine="420" w:firstLineChars="200"/>
        <w:jc w:val="left"/>
        <w:rPr>
          <w:rFonts w:ascii="宋体" w:hAnsi="宋体"/>
          <w:szCs w:val="21"/>
        </w:rPr>
      </w:pPr>
      <w:r>
        <w:rPr>
          <w:rFonts w:ascii="宋体" w:hAnsi="宋体"/>
          <w:szCs w:val="21"/>
        </w:rPr>
        <w:t>2.</w:t>
      </w:r>
      <w:r>
        <w:rPr>
          <w:rFonts w:hint="eastAsia" w:ascii="宋体" w:hAnsi="宋体"/>
          <w:szCs w:val="21"/>
        </w:rPr>
        <w:t>教学</w:t>
      </w:r>
      <w:r>
        <w:rPr>
          <w:rFonts w:ascii="宋体" w:hAnsi="宋体"/>
          <w:szCs w:val="21"/>
        </w:rPr>
        <w:t>设施</w:t>
      </w:r>
    </w:p>
    <w:p>
      <w:pPr>
        <w:numPr>
          <w:ilvl w:val="255"/>
          <w:numId w:val="0"/>
        </w:numPr>
        <w:spacing w:line="360" w:lineRule="exact"/>
        <w:ind w:firstLine="420" w:firstLineChars="200"/>
        <w:jc w:val="left"/>
        <w:rPr>
          <w:rFonts w:ascii="宋体" w:hAnsi="宋体"/>
          <w:szCs w:val="21"/>
        </w:rPr>
      </w:pPr>
      <w:r>
        <w:rPr>
          <w:rFonts w:hint="eastAsia" w:ascii="宋体" w:hAnsi="宋体"/>
          <w:szCs w:val="21"/>
        </w:rPr>
        <w:t>本专业校内教学保障建设主要是以围绕幼儿发展与健康管理专业人才的核心职业能力进行的校内实训室（基地）建设、校外实训基地建设，为学生考取相应的职业证书提供必要的教学设备和教学条件。建立与完善校外实习基地管理制度，建立与校外实习基地的互惠双赢机制，加强对实训、顶岗实习过程的管理和质量监控，顶岗实习实行双导师指导制，成绩由托幼机构指导教师和学校教师共同评定。</w:t>
      </w:r>
    </w:p>
    <w:p>
      <w:pPr>
        <w:spacing w:line="360" w:lineRule="exact"/>
        <w:ind w:firstLine="241" w:firstLineChars="100"/>
        <w:rPr>
          <w:rFonts w:ascii="宋体" w:hAnsi="宋体"/>
          <w:b/>
          <w:sz w:val="24"/>
        </w:rPr>
      </w:pPr>
      <w:r>
        <w:rPr>
          <w:rFonts w:hint="eastAsia" w:ascii="宋体" w:hAnsi="宋体"/>
          <w:b/>
          <w:sz w:val="24"/>
        </w:rPr>
        <w:t>（二）教材及图书、数字化（网络）资料等学习资源</w:t>
      </w:r>
    </w:p>
    <w:p>
      <w:pPr>
        <w:spacing w:line="360" w:lineRule="exact"/>
        <w:jc w:val="left"/>
        <w:rPr>
          <w:rFonts w:ascii="宋体" w:hAnsi="宋体"/>
          <w:szCs w:val="21"/>
        </w:rPr>
      </w:pPr>
      <w:r>
        <w:rPr>
          <w:rFonts w:hint="eastAsia" w:ascii="宋体" w:hAnsi="宋体"/>
          <w:szCs w:val="21"/>
        </w:rPr>
        <w:t xml:space="preserve">    依据学校教材选用制度，优先从国家和省两级规划教材目录中选用教材。鼓励与行业企业</w:t>
      </w:r>
    </w:p>
    <w:p>
      <w:pPr>
        <w:spacing w:line="360" w:lineRule="exact"/>
        <w:jc w:val="left"/>
        <w:rPr>
          <w:rFonts w:ascii="宋体" w:hAnsi="宋体"/>
          <w:szCs w:val="21"/>
        </w:rPr>
      </w:pPr>
      <w:r>
        <w:rPr>
          <w:rFonts w:hint="eastAsia" w:ascii="宋体" w:hAnsi="宋体"/>
          <w:szCs w:val="21"/>
        </w:rPr>
        <w:t>合作开发特色鲜明的专业课校本教材。</w:t>
      </w:r>
    </w:p>
    <w:p>
      <w:pPr>
        <w:spacing w:line="360" w:lineRule="exact"/>
        <w:ind w:firstLine="420" w:firstLineChars="200"/>
        <w:jc w:val="left"/>
        <w:rPr>
          <w:rFonts w:ascii="宋体" w:hAnsi="宋体"/>
          <w:szCs w:val="21"/>
        </w:rPr>
      </w:pPr>
      <w:r>
        <w:rPr>
          <w:rFonts w:hint="eastAsia" w:ascii="宋体" w:hAnsi="宋体"/>
          <w:szCs w:val="21"/>
        </w:rPr>
        <w:t>图书资料涵盖各学科门类的基本文献资料，以提升学生基本的人文、科学素养。幼儿发展与健康管理专业资料种类应齐全、数量应充足，并有一定数量的电子阅览室。</w:t>
      </w:r>
    </w:p>
    <w:p>
      <w:pPr>
        <w:spacing w:line="360" w:lineRule="exact"/>
        <w:ind w:firstLine="420" w:firstLineChars="200"/>
        <w:jc w:val="left"/>
        <w:rPr>
          <w:rFonts w:ascii="宋体" w:hAnsi="宋体"/>
          <w:sz w:val="28"/>
          <w:szCs w:val="28"/>
        </w:rPr>
      </w:pPr>
      <w:r>
        <w:rPr>
          <w:rFonts w:hint="eastAsia" w:ascii="宋体" w:hAnsi="宋体"/>
          <w:szCs w:val="21"/>
        </w:rPr>
        <w:t>学校重视电子资源、专业资源数据库的建设，构建电子图书馆，开通中国期刊网、维普电子期刊、万方数据库等数字图书资源，满足学生课外学习、阅读的专业需求。</w:t>
      </w:r>
    </w:p>
    <w:p>
      <w:pPr>
        <w:spacing w:line="360" w:lineRule="exact"/>
        <w:ind w:firstLine="241" w:firstLineChars="100"/>
        <w:rPr>
          <w:rFonts w:ascii="宋体" w:hAnsi="宋体"/>
          <w:b/>
          <w:sz w:val="24"/>
        </w:rPr>
      </w:pPr>
      <w:r>
        <w:rPr>
          <w:rFonts w:hint="eastAsia" w:ascii="宋体" w:hAnsi="宋体"/>
          <w:b/>
          <w:sz w:val="24"/>
        </w:rPr>
        <w:t>（三）教学方法、手段与教学组织形式建议</w:t>
      </w:r>
    </w:p>
    <w:p>
      <w:pPr>
        <w:spacing w:line="360" w:lineRule="exact"/>
        <w:ind w:firstLine="420" w:firstLineChars="200"/>
        <w:jc w:val="left"/>
        <w:rPr>
          <w:rFonts w:ascii="宋体" w:hAnsi="宋体"/>
          <w:szCs w:val="21"/>
        </w:rPr>
      </w:pPr>
      <w:r>
        <w:rPr>
          <w:rFonts w:hint="eastAsia" w:ascii="宋体" w:hAnsi="宋体"/>
          <w:szCs w:val="21"/>
        </w:rPr>
        <w:t>在教学上，“以学生为中心”，根据学生特点，实行任务驱动、项目导向等多种形式的“做中学、做中教”教学模式，运用理论讲授、案例分析、小组研讨、情境模拟、专业技能比赛、课外实践等多种有效方法，激发学生学习兴趣，提高学生学习效率。</w:t>
      </w:r>
    </w:p>
    <w:p>
      <w:pPr>
        <w:spacing w:line="360" w:lineRule="exact"/>
        <w:ind w:firstLine="420" w:firstLineChars="200"/>
        <w:jc w:val="left"/>
        <w:rPr>
          <w:rFonts w:asciiTheme="minorEastAsia" w:hAnsiTheme="minorEastAsia"/>
          <w:i/>
          <w:color w:val="FF0000"/>
          <w:kern w:val="0"/>
          <w:szCs w:val="21"/>
        </w:rPr>
      </w:pPr>
      <w:r>
        <w:rPr>
          <w:rFonts w:hint="eastAsia" w:asciiTheme="minorEastAsia" w:hAnsiTheme="minorEastAsia"/>
          <w:kern w:val="0"/>
          <w:szCs w:val="21"/>
        </w:rPr>
        <w:t>在教学</w:t>
      </w:r>
      <w:r>
        <w:rPr>
          <w:rFonts w:asciiTheme="minorEastAsia" w:hAnsiTheme="minorEastAsia"/>
          <w:kern w:val="0"/>
          <w:szCs w:val="21"/>
        </w:rPr>
        <w:t>过程中，充分利用现代教育技术，</w:t>
      </w:r>
      <w:r>
        <w:rPr>
          <w:rFonts w:hint="eastAsia" w:asciiTheme="minorEastAsia" w:hAnsiTheme="minorEastAsia"/>
          <w:kern w:val="0"/>
          <w:szCs w:val="21"/>
        </w:rPr>
        <w:t>通过</w:t>
      </w:r>
      <w:r>
        <w:rPr>
          <w:rFonts w:asciiTheme="minorEastAsia" w:hAnsiTheme="minorEastAsia"/>
          <w:kern w:val="0"/>
          <w:szCs w:val="21"/>
        </w:rPr>
        <w:t>对教学过程和资源的设计、开发</w:t>
      </w:r>
      <w:r>
        <w:rPr>
          <w:rFonts w:hint="eastAsia" w:asciiTheme="minorEastAsia" w:hAnsiTheme="minorEastAsia"/>
          <w:kern w:val="0"/>
          <w:szCs w:val="21"/>
        </w:rPr>
        <w:t>、应用</w:t>
      </w:r>
      <w:r>
        <w:rPr>
          <w:rFonts w:asciiTheme="minorEastAsia" w:hAnsiTheme="minorEastAsia"/>
          <w:kern w:val="0"/>
          <w:szCs w:val="21"/>
        </w:rPr>
        <w:t>、管理和评价，实现教学过程的</w:t>
      </w:r>
      <w:r>
        <w:rPr>
          <w:rFonts w:hint="eastAsia" w:asciiTheme="minorEastAsia" w:hAnsiTheme="minorEastAsia"/>
          <w:kern w:val="0"/>
          <w:szCs w:val="21"/>
        </w:rPr>
        <w:t>智能化</w:t>
      </w:r>
      <w:r>
        <w:rPr>
          <w:rFonts w:asciiTheme="minorEastAsia" w:hAnsiTheme="minorEastAsia"/>
          <w:kern w:val="0"/>
          <w:szCs w:val="21"/>
        </w:rPr>
        <w:t>。例如</w:t>
      </w:r>
      <w:r>
        <w:rPr>
          <w:rFonts w:hint="eastAsia" w:asciiTheme="minorEastAsia" w:hAnsiTheme="minorEastAsia"/>
          <w:kern w:val="0"/>
          <w:szCs w:val="21"/>
        </w:rPr>
        <w:t>使用学习通</w:t>
      </w:r>
      <w:r>
        <w:rPr>
          <w:rFonts w:asciiTheme="minorEastAsia" w:hAnsiTheme="minorEastAsia"/>
          <w:kern w:val="0"/>
          <w:szCs w:val="21"/>
        </w:rPr>
        <w:t>、慕课等多种云平台教学，对教学过程</w:t>
      </w:r>
      <w:r>
        <w:rPr>
          <w:rFonts w:hint="eastAsia" w:asciiTheme="minorEastAsia" w:hAnsiTheme="minorEastAsia"/>
          <w:kern w:val="0"/>
          <w:szCs w:val="21"/>
        </w:rPr>
        <w:t>实时</w:t>
      </w:r>
      <w:r>
        <w:rPr>
          <w:rFonts w:asciiTheme="minorEastAsia" w:hAnsiTheme="minorEastAsia"/>
          <w:kern w:val="0"/>
          <w:szCs w:val="21"/>
        </w:rPr>
        <w:t>监控和管理。</w:t>
      </w:r>
    </w:p>
    <w:p>
      <w:pPr>
        <w:spacing w:line="360" w:lineRule="exact"/>
        <w:ind w:firstLine="241" w:firstLineChars="100"/>
        <w:rPr>
          <w:rFonts w:ascii="宋体" w:hAnsi="宋体"/>
          <w:b/>
          <w:sz w:val="24"/>
        </w:rPr>
      </w:pPr>
      <w:r>
        <w:rPr>
          <w:rFonts w:hint="eastAsia" w:ascii="宋体" w:hAnsi="宋体"/>
          <w:b/>
          <w:sz w:val="24"/>
        </w:rPr>
        <w:t>（四）教学评价、考核方式</w:t>
      </w:r>
    </w:p>
    <w:p>
      <w:pPr>
        <w:spacing w:line="360" w:lineRule="exact"/>
        <w:ind w:firstLine="420" w:firstLineChars="200"/>
        <w:jc w:val="left"/>
        <w:rPr>
          <w:rFonts w:ascii="宋体" w:hAnsi="宋体"/>
          <w:szCs w:val="21"/>
        </w:rPr>
      </w:pPr>
      <w:r>
        <w:rPr>
          <w:rFonts w:hint="eastAsia" w:ascii="宋体" w:hAnsi="宋体"/>
          <w:szCs w:val="21"/>
        </w:rPr>
        <w:t>采用过程考核的方式促进学生有效学习。将课程考核分为“完全过程考核”、“过程考核 + 期末考核”、“平时考核 + 期末考核”、“等级考试或证书考试”代替传统一次期末考试。</w:t>
      </w:r>
    </w:p>
    <w:p>
      <w:pPr>
        <w:spacing w:line="360" w:lineRule="exact"/>
        <w:ind w:firstLine="420" w:firstLineChars="200"/>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spacing w:line="360" w:lineRule="exact"/>
        <w:jc w:val="left"/>
        <w:rPr>
          <w:rFonts w:ascii="宋体" w:hAnsi="宋体"/>
          <w:szCs w:val="21"/>
        </w:rPr>
      </w:pPr>
    </w:p>
    <w:p>
      <w:pPr>
        <w:rPr>
          <w:rFonts w:ascii="宋体" w:hAnsi="宋体"/>
          <w:b/>
          <w:sz w:val="28"/>
          <w:szCs w:val="28"/>
        </w:rPr>
      </w:pPr>
      <w:r>
        <w:rPr>
          <w:rFonts w:hint="eastAsia" w:ascii="宋体" w:hAnsi="宋体"/>
          <w:b/>
          <w:sz w:val="28"/>
          <w:szCs w:val="28"/>
        </w:rPr>
        <w:t>十一、专业建设委员会意见</w:t>
      </w:r>
    </w:p>
    <w:p>
      <w:pPr>
        <w:widowControl/>
        <w:snapToGrid w:val="0"/>
        <w:jc w:val="center"/>
        <w:rPr>
          <w:rFonts w:asciiTheme="minorEastAsia" w:hAnsiTheme="minorEastAsia"/>
          <w:szCs w:val="21"/>
        </w:rPr>
      </w:pPr>
      <w:r>
        <w:rPr>
          <w:rFonts w:hint="eastAsia" w:asciiTheme="minorEastAsia" w:hAnsiTheme="minorEastAsia"/>
          <w:szCs w:val="21"/>
        </w:rPr>
        <w:t>专业建设指导委员会意见</w:t>
      </w:r>
    </w:p>
    <w:tbl>
      <w:tblPr>
        <w:tblStyle w:val="30"/>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88"/>
        <w:gridCol w:w="1374"/>
        <w:gridCol w:w="3247"/>
        <w:gridCol w:w="94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2" w:type="dxa"/>
            <w:vAlign w:val="center"/>
          </w:tcPr>
          <w:p>
            <w:pPr>
              <w:widowControl/>
              <w:snapToGrid w:val="0"/>
              <w:jc w:val="center"/>
              <w:rPr>
                <w:rFonts w:asciiTheme="minorEastAsia" w:hAnsiTheme="minorEastAsia"/>
                <w:szCs w:val="21"/>
              </w:rPr>
            </w:pPr>
            <w:r>
              <w:rPr>
                <w:rFonts w:hint="eastAsia" w:asciiTheme="minorEastAsia" w:hAnsiTheme="minorEastAsia"/>
                <w:szCs w:val="21"/>
              </w:rPr>
              <w:t>系部</w:t>
            </w:r>
          </w:p>
        </w:tc>
        <w:tc>
          <w:tcPr>
            <w:tcW w:w="1588" w:type="dxa"/>
            <w:vAlign w:val="center"/>
          </w:tcPr>
          <w:p>
            <w:pPr>
              <w:widowControl/>
              <w:snapToGrid w:val="0"/>
              <w:jc w:val="center"/>
              <w:rPr>
                <w:rFonts w:asciiTheme="minorEastAsia" w:hAnsiTheme="minorEastAsia"/>
                <w:szCs w:val="21"/>
              </w:rPr>
            </w:pPr>
          </w:p>
        </w:tc>
        <w:tc>
          <w:tcPr>
            <w:tcW w:w="1374" w:type="dxa"/>
            <w:vAlign w:val="center"/>
          </w:tcPr>
          <w:p>
            <w:pPr>
              <w:widowControl/>
              <w:snapToGrid w:val="0"/>
              <w:jc w:val="center"/>
              <w:rPr>
                <w:rFonts w:asciiTheme="minorEastAsia" w:hAnsiTheme="minorEastAsia"/>
                <w:szCs w:val="21"/>
              </w:rPr>
            </w:pPr>
            <w:r>
              <w:rPr>
                <w:rFonts w:hint="eastAsia" w:asciiTheme="minorEastAsia" w:hAnsiTheme="minorEastAsia"/>
                <w:szCs w:val="21"/>
              </w:rPr>
              <w:t>专业名称</w:t>
            </w:r>
          </w:p>
          <w:p>
            <w:pPr>
              <w:widowControl/>
              <w:snapToGrid w:val="0"/>
              <w:jc w:val="center"/>
              <w:rPr>
                <w:rFonts w:asciiTheme="minorEastAsia" w:hAnsiTheme="minorEastAsia"/>
                <w:szCs w:val="21"/>
              </w:rPr>
            </w:pPr>
            <w:r>
              <w:rPr>
                <w:rFonts w:hint="eastAsia" w:asciiTheme="minorEastAsia" w:hAnsiTheme="minorEastAsia"/>
                <w:szCs w:val="21"/>
              </w:rPr>
              <w:t>及代码</w:t>
            </w:r>
          </w:p>
        </w:tc>
        <w:tc>
          <w:tcPr>
            <w:tcW w:w="3247" w:type="dxa"/>
            <w:vAlign w:val="center"/>
          </w:tcPr>
          <w:p>
            <w:pPr>
              <w:widowControl/>
              <w:snapToGrid w:val="0"/>
              <w:jc w:val="center"/>
              <w:rPr>
                <w:rFonts w:asciiTheme="minorEastAsia" w:hAnsiTheme="minorEastAsia"/>
                <w:szCs w:val="21"/>
              </w:rPr>
            </w:pPr>
          </w:p>
        </w:tc>
        <w:tc>
          <w:tcPr>
            <w:tcW w:w="945" w:type="dxa"/>
            <w:vAlign w:val="center"/>
          </w:tcPr>
          <w:p>
            <w:pPr>
              <w:widowControl/>
              <w:snapToGrid w:val="0"/>
              <w:jc w:val="center"/>
              <w:rPr>
                <w:rFonts w:asciiTheme="minorEastAsia" w:hAnsiTheme="minorEastAsia"/>
                <w:szCs w:val="21"/>
              </w:rPr>
            </w:pPr>
            <w:r>
              <w:rPr>
                <w:rFonts w:hint="eastAsia" w:asciiTheme="minorEastAsia" w:hAnsiTheme="minorEastAsia"/>
                <w:szCs w:val="21"/>
              </w:rPr>
              <w:t>负责人</w:t>
            </w:r>
          </w:p>
        </w:tc>
        <w:tc>
          <w:tcPr>
            <w:tcW w:w="1598" w:type="dxa"/>
            <w:vAlign w:val="center"/>
          </w:tcPr>
          <w:p>
            <w:pPr>
              <w:widowControl/>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84" w:type="dxa"/>
            <w:gridSpan w:val="6"/>
            <w:vAlign w:val="center"/>
          </w:tcPr>
          <w:p>
            <w:pPr>
              <w:widowControl/>
              <w:snapToGrid w:val="0"/>
              <w:jc w:val="center"/>
              <w:rPr>
                <w:rFonts w:asciiTheme="minorEastAsia" w:hAnsiTheme="minorEastAsia"/>
                <w:szCs w:val="21"/>
              </w:rPr>
            </w:pPr>
            <w:r>
              <w:rPr>
                <w:rFonts w:hint="eastAsia" w:asciiTheme="minorEastAsia" w:hAnsiTheme="minorEastAsia"/>
                <w:szCs w:val="21"/>
              </w:rPr>
              <w:t>系部专业建设委员会意见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9584" w:type="dxa"/>
            <w:gridSpan w:val="6"/>
          </w:tcPr>
          <w:p>
            <w:pPr>
              <w:widowControl/>
              <w:snapToGrid w:val="0"/>
              <w:rPr>
                <w:rFonts w:asciiTheme="minorEastAsia" w:hAnsiTheme="minorEastAsia"/>
                <w:szCs w:val="21"/>
              </w:rPr>
            </w:pPr>
            <w:r>
              <w:rPr>
                <w:rFonts w:hint="eastAsia" w:asciiTheme="minorEastAsia" w:hAnsiTheme="minorEastAsia"/>
                <w:szCs w:val="21"/>
              </w:rPr>
              <w:t>（本表不够填写，可另附纸）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584" w:type="dxa"/>
            <w:gridSpan w:val="6"/>
            <w:vAlign w:val="center"/>
          </w:tcPr>
          <w:p>
            <w:pPr>
              <w:widowControl/>
              <w:snapToGrid w:val="0"/>
              <w:rPr>
                <w:rFonts w:asciiTheme="minorEastAsia" w:hAnsiTheme="minorEastAsia"/>
                <w:szCs w:val="21"/>
              </w:rPr>
            </w:pPr>
            <w:r>
              <w:rPr>
                <w:rFonts w:hint="eastAsia" w:asciiTheme="minorEastAsia" w:hAnsiTheme="minorEastAsia"/>
                <w:szCs w:val="21"/>
              </w:rPr>
              <w:t>系部专业建设指导委员会成员：</w:t>
            </w:r>
          </w:p>
          <w:p>
            <w:pPr>
              <w:widowControl/>
              <w:snapToGrid w:val="0"/>
              <w:jc w:val="center"/>
              <w:rPr>
                <w:rFonts w:asciiTheme="minorEastAsia" w:hAnsiTheme="minorEastAsia"/>
                <w:szCs w:val="21"/>
              </w:rPr>
            </w:pPr>
          </w:p>
          <w:p>
            <w:pPr>
              <w:widowControl/>
              <w:snapToGrid w:val="0"/>
              <w:jc w:val="center"/>
              <w:rPr>
                <w:rFonts w:asciiTheme="minorEastAsia" w:hAnsiTheme="minorEastAsia"/>
                <w:szCs w:val="21"/>
              </w:rPr>
            </w:pPr>
          </w:p>
          <w:p>
            <w:pPr>
              <w:widowControl/>
              <w:snapToGrid w:val="0"/>
              <w:jc w:val="center"/>
              <w:rPr>
                <w:rFonts w:asciiTheme="minorEastAsia" w:hAnsiTheme="minorEastAsia"/>
                <w:szCs w:val="21"/>
              </w:rPr>
            </w:pPr>
          </w:p>
          <w:p>
            <w:pPr>
              <w:widowControl/>
              <w:snapToGrid w:val="0"/>
              <w:jc w:val="right"/>
              <w:rPr>
                <w:rFonts w:asciiTheme="minorEastAsia" w:hAnsiTheme="minorEastAsia"/>
                <w:szCs w:val="21"/>
              </w:rPr>
            </w:pPr>
            <w:r>
              <w:rPr>
                <w:rFonts w:hint="eastAsia" w:asciiTheme="minorEastAsia" w:hAnsiTheme="minorEastAsia"/>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84" w:type="dxa"/>
            <w:gridSpan w:val="6"/>
            <w:vAlign w:val="center"/>
          </w:tcPr>
          <w:p>
            <w:pPr>
              <w:widowControl/>
              <w:snapToGrid w:val="0"/>
              <w:jc w:val="center"/>
              <w:rPr>
                <w:rFonts w:asciiTheme="minorEastAsia" w:hAnsiTheme="minorEastAsia"/>
                <w:szCs w:val="21"/>
              </w:rPr>
            </w:pPr>
            <w:r>
              <w:rPr>
                <w:rFonts w:hint="eastAsia" w:asciiTheme="minorEastAsia" w:hAnsiTheme="minorEastAsia"/>
                <w:szCs w:val="21"/>
              </w:rPr>
              <w:t>学院教学工作指导委员会意见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584" w:type="dxa"/>
            <w:gridSpan w:val="6"/>
          </w:tcPr>
          <w:p>
            <w:pPr>
              <w:widowControl/>
              <w:snapToGrid w:val="0"/>
              <w:rPr>
                <w:rFonts w:asciiTheme="minorEastAsia" w:hAnsiTheme="minorEastAsia"/>
                <w:szCs w:val="21"/>
              </w:rPr>
            </w:pPr>
            <w:r>
              <w:rPr>
                <w:rFonts w:hint="eastAsia" w:asciiTheme="minorEastAsia" w:hAnsiTheme="minorEastAsia"/>
                <w:szCs w:val="21"/>
              </w:rPr>
              <w:t>（本表不够填写，可另附纸）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9584" w:type="dxa"/>
            <w:gridSpan w:val="6"/>
            <w:vAlign w:val="center"/>
          </w:tcPr>
          <w:p>
            <w:pPr>
              <w:widowControl/>
              <w:snapToGrid w:val="0"/>
              <w:rPr>
                <w:rFonts w:asciiTheme="minorEastAsia" w:hAnsiTheme="minorEastAsia"/>
                <w:szCs w:val="21"/>
              </w:rPr>
            </w:pPr>
            <w:r>
              <w:rPr>
                <w:rFonts w:hint="eastAsia" w:asciiTheme="minorEastAsia" w:hAnsiTheme="minorEastAsia"/>
                <w:szCs w:val="21"/>
              </w:rPr>
              <w:t>系部专业建设指导委员会成员：</w:t>
            </w:r>
          </w:p>
          <w:p>
            <w:pPr>
              <w:widowControl/>
              <w:snapToGrid w:val="0"/>
              <w:jc w:val="center"/>
              <w:rPr>
                <w:rFonts w:asciiTheme="minorEastAsia" w:hAnsiTheme="minorEastAsia"/>
                <w:szCs w:val="21"/>
              </w:rPr>
            </w:pPr>
          </w:p>
          <w:p>
            <w:pPr>
              <w:widowControl/>
              <w:snapToGrid w:val="0"/>
              <w:jc w:val="center"/>
              <w:rPr>
                <w:rFonts w:asciiTheme="minorEastAsia" w:hAnsiTheme="minorEastAsia"/>
                <w:szCs w:val="21"/>
              </w:rPr>
            </w:pPr>
          </w:p>
          <w:p>
            <w:pPr>
              <w:widowControl/>
              <w:snapToGrid w:val="0"/>
              <w:jc w:val="center"/>
              <w:rPr>
                <w:rFonts w:asciiTheme="minorEastAsia" w:hAnsiTheme="minorEastAsia"/>
                <w:szCs w:val="21"/>
              </w:rPr>
            </w:pPr>
          </w:p>
          <w:p>
            <w:pPr>
              <w:widowControl/>
              <w:snapToGrid w:val="0"/>
              <w:jc w:val="center"/>
              <w:rPr>
                <w:rFonts w:asciiTheme="minorEastAsia" w:hAnsiTheme="minorEastAsia"/>
                <w:szCs w:val="21"/>
              </w:rPr>
            </w:pPr>
          </w:p>
          <w:p>
            <w:pPr>
              <w:widowControl/>
              <w:snapToGrid w:val="0"/>
              <w:jc w:val="right"/>
              <w:rPr>
                <w:rFonts w:asciiTheme="minorEastAsia" w:hAnsiTheme="minorEastAsia"/>
                <w:szCs w:val="21"/>
              </w:rPr>
            </w:pPr>
            <w:r>
              <w:rPr>
                <w:rFonts w:hint="eastAsia" w:asciiTheme="minorEastAsia" w:hAnsiTheme="minorEastAsia"/>
                <w:szCs w:val="21"/>
              </w:rPr>
              <w:t>年月日</w:t>
            </w:r>
          </w:p>
        </w:tc>
      </w:tr>
    </w:tbl>
    <w:p>
      <w:pPr>
        <w:widowControl/>
        <w:snapToGrid w:val="0"/>
        <w:jc w:val="left"/>
        <w:rPr>
          <w:rFonts w:ascii="宋体" w:hAnsi="宋体"/>
          <w:szCs w:val="21"/>
        </w:rPr>
      </w:pPr>
    </w:p>
    <w:p>
      <w:pPr>
        <w:rPr>
          <w:rFonts w:hint="eastAsia" w:ascii="宋体" w:hAnsi="宋体"/>
          <w:b/>
          <w:sz w:val="28"/>
          <w:szCs w:val="28"/>
          <w:lang w:val="en-US" w:eastAsia="zh-CN"/>
        </w:rPr>
      </w:pPr>
      <w:r>
        <w:rPr>
          <w:rFonts w:hint="eastAsia" w:ascii="宋体" w:hAnsi="宋体"/>
          <w:b/>
          <w:sz w:val="28"/>
          <w:szCs w:val="28"/>
          <w:lang w:val="en-US" w:eastAsia="zh-CN"/>
        </w:rPr>
        <w:t>附：</w:t>
      </w:r>
      <w:r>
        <w:rPr>
          <w:rFonts w:hint="eastAsia" w:ascii="宋体" w:hAnsi="宋体"/>
          <w:b/>
          <w:sz w:val="28"/>
          <w:szCs w:val="28"/>
        </w:rPr>
        <w:t>学时分配</w:t>
      </w:r>
      <w:r>
        <w:rPr>
          <w:rFonts w:hint="eastAsia" w:ascii="宋体" w:hAnsi="宋体"/>
          <w:b/>
          <w:sz w:val="28"/>
          <w:szCs w:val="28"/>
          <w:lang w:val="en-US" w:eastAsia="zh-CN"/>
        </w:rPr>
        <w:t>表</w:t>
      </w:r>
    </w:p>
    <w:tbl>
      <w:tblPr>
        <w:tblStyle w:val="30"/>
        <w:tblpPr w:leftFromText="182" w:rightFromText="182" w:vertAnchor="text" w:horzAnchor="margin" w:tblpY="54"/>
        <w:tblOverlap w:val="never"/>
        <w:tblW w:w="494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6"/>
        <w:gridCol w:w="3402"/>
        <w:gridCol w:w="496"/>
        <w:gridCol w:w="496"/>
        <w:gridCol w:w="496"/>
        <w:gridCol w:w="496"/>
        <w:gridCol w:w="558"/>
        <w:gridCol w:w="501"/>
        <w:gridCol w:w="689"/>
        <w:gridCol w:w="1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6" w:hRule="atLeast"/>
        </w:trPr>
        <w:tc>
          <w:tcPr>
            <w:tcW w:w="40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章节</w:t>
            </w:r>
          </w:p>
        </w:tc>
        <w:tc>
          <w:tcPr>
            <w:tcW w:w="192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主要内容</w:t>
            </w:r>
          </w:p>
        </w:tc>
        <w:tc>
          <w:tcPr>
            <w:tcW w:w="2107" w:type="pct"/>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各教学环节学时分配</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0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kern w:val="0"/>
                <w:sz w:val="24"/>
                <w:szCs w:val="24"/>
              </w:rPr>
            </w:pPr>
          </w:p>
        </w:tc>
        <w:tc>
          <w:tcPr>
            <w:tcW w:w="19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讲授</w:t>
            </w: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实验</w:t>
            </w: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kern w:val="0"/>
                <w:sz w:val="24"/>
                <w:szCs w:val="24"/>
              </w:rPr>
              <w:t>上机</w:t>
            </w: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讨论</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课外</w:t>
            </w: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其它</w:t>
            </w: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r>
              <w:rPr>
                <w:rFonts w:hint="eastAsia" w:ascii="宋体" w:hAnsi="宋体"/>
                <w:color w:val="000000"/>
                <w:kern w:val="0"/>
                <w:sz w:val="24"/>
                <w:szCs w:val="24"/>
              </w:rPr>
              <w:t>小计</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cs="宋体"/>
                <w:kern w:val="0"/>
                <w:sz w:val="24"/>
                <w:szCs w:val="24"/>
              </w:rPr>
              <w:t>1</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sz w:val="24"/>
                <w:szCs w:val="24"/>
              </w:rPr>
              <w:t>绪论</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8</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lang w:val="en-US" w:eastAsia="zh-CN"/>
              </w:rPr>
              <w:t>0</w:t>
            </w:r>
            <w:r>
              <w:rPr>
                <w:rFonts w:hint="eastAsia" w:ascii="宋体" w:hAnsi="宋体"/>
                <w:color w:val="000000"/>
                <w:kern w:val="0"/>
                <w:sz w:val="24"/>
                <w:szCs w:val="24"/>
              </w:rPr>
              <w:t xml:space="preserve"> </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8</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cs="宋体"/>
                <w:kern w:val="0"/>
                <w:sz w:val="24"/>
                <w:szCs w:val="24"/>
              </w:rPr>
              <w:t>2</w:t>
            </w:r>
            <w:r>
              <w:rPr>
                <w:rFonts w:hint="eastAsia" w:ascii="宋体" w:hAnsi="宋体"/>
                <w:color w:val="000000"/>
                <w:kern w:val="0"/>
                <w:sz w:val="24"/>
                <w:szCs w:val="24"/>
              </w:rPr>
              <w:t xml:space="preserve"> </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sz w:val="24"/>
                <w:szCs w:val="24"/>
              </w:rPr>
              <w:t>学前教育的目标内容方法</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8</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color w:val="000000"/>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cs="宋体"/>
                <w:kern w:val="0"/>
                <w:sz w:val="24"/>
                <w:szCs w:val="24"/>
              </w:rPr>
              <w:t> </w:t>
            </w: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default" w:ascii="宋体" w:hAnsi="宋体" w:eastAsia="宋体"/>
                <w:kern w:val="0"/>
                <w:sz w:val="24"/>
                <w:szCs w:val="24"/>
                <w:lang w:val="en-US" w:eastAsia="zh-CN"/>
              </w:rPr>
            </w:pPr>
            <w:r>
              <w:rPr>
                <w:rFonts w:hint="eastAsia" w:ascii="宋体" w:hAnsi="宋体"/>
                <w:kern w:val="0"/>
                <w:sz w:val="24"/>
                <w:szCs w:val="24"/>
                <w:lang w:val="en-US" w:eastAsia="zh-CN"/>
              </w:rPr>
              <w:t>10</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cs="宋体"/>
                <w:kern w:val="0"/>
                <w:sz w:val="24"/>
                <w:szCs w:val="24"/>
              </w:rPr>
              <w:t> </w:t>
            </w:r>
            <w:r>
              <w:rPr>
                <w:rFonts w:hint="eastAsia" w:ascii="宋体" w:hAnsi="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3</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color w:val="000000"/>
                <w:sz w:val="24"/>
                <w:szCs w:val="24"/>
              </w:rPr>
              <w:t>学前课程</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8</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0</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ind w:firstLine="120" w:firstLineChars="50"/>
              <w:rPr>
                <w:rFonts w:hint="eastAsia" w:ascii="宋体" w:hAnsi="宋体"/>
                <w:kern w:val="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8</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4</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学前教育活动的组织与指导</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default" w:ascii="宋体" w:hAnsi="宋体" w:eastAsia="宋体"/>
                <w:kern w:val="0"/>
                <w:sz w:val="24"/>
                <w:szCs w:val="24"/>
                <w:lang w:val="en-US" w:eastAsia="zh-CN"/>
              </w:rPr>
            </w:pPr>
            <w:r>
              <w:rPr>
                <w:rFonts w:hint="eastAsia" w:ascii="宋体" w:hAnsi="宋体"/>
                <w:kern w:val="0"/>
                <w:sz w:val="24"/>
                <w:szCs w:val="24"/>
                <w:lang w:val="en-US" w:eastAsia="zh-CN"/>
              </w:rPr>
              <w:t>14</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default" w:ascii="宋体" w:hAnsi="宋体" w:eastAsia="宋体"/>
                <w:kern w:val="0"/>
                <w:sz w:val="24"/>
                <w:szCs w:val="24"/>
                <w:lang w:val="en-US" w:eastAsia="zh-CN"/>
              </w:rPr>
            </w:pPr>
            <w:r>
              <w:rPr>
                <w:rFonts w:hint="eastAsia" w:ascii="宋体" w:hAnsi="宋体"/>
                <w:kern w:val="0"/>
                <w:sz w:val="24"/>
                <w:szCs w:val="24"/>
                <w:lang w:val="en-US" w:eastAsia="zh-CN"/>
              </w:rPr>
              <w:t>16</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5</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color w:val="000000"/>
                <w:sz w:val="24"/>
                <w:szCs w:val="24"/>
              </w:rPr>
              <w:t>学前儿童与教师</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4</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ind w:firstLine="120" w:firstLineChars="50"/>
              <w:rPr>
                <w:rFonts w:hint="eastAsia" w:ascii="宋体" w:hAnsi="宋体"/>
                <w:kern w:val="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6</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6</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color w:val="000000"/>
                <w:sz w:val="24"/>
                <w:szCs w:val="24"/>
              </w:rPr>
              <w:t>学前教育环境</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4</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6</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7</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color w:val="000000"/>
                <w:sz w:val="24"/>
                <w:szCs w:val="24"/>
              </w:rPr>
              <w:t>家庭、社区与学前教育</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8</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color w:val="000000"/>
                <w:sz w:val="24"/>
                <w:szCs w:val="24"/>
              </w:rPr>
              <w:t>幼儿园与小学教育的衔接</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9</w:t>
            </w:r>
          </w:p>
        </w:tc>
        <w:tc>
          <w:tcPr>
            <w:tcW w:w="1921"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ind w:firstLine="240" w:firstLineChars="100"/>
              <w:jc w:val="left"/>
              <w:rPr>
                <w:rFonts w:hint="eastAsia" w:ascii="宋体" w:hAnsi="宋体"/>
                <w:color w:val="000000"/>
                <w:sz w:val="24"/>
                <w:szCs w:val="24"/>
              </w:rPr>
            </w:pPr>
            <w:r>
              <w:rPr>
                <w:rFonts w:hint="eastAsia" w:ascii="宋体" w:hAnsi="宋体"/>
                <w:color w:val="000000"/>
                <w:sz w:val="24"/>
                <w:szCs w:val="24"/>
              </w:rPr>
              <w:t>学前教育教育评价</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color w:val="000000"/>
                <w:sz w:val="24"/>
                <w:szCs w:val="24"/>
                <w:lang w:eastAsia="zh-CN"/>
              </w:rPr>
            </w:pPr>
            <w:r>
              <w:rPr>
                <w:rFonts w:hint="eastAsia" w:ascii="宋体" w:hAnsi="宋体"/>
                <w:color w:val="000000"/>
                <w:sz w:val="24"/>
                <w:szCs w:val="24"/>
                <w:lang w:val="en-US" w:eastAsia="zh-CN"/>
              </w:rPr>
              <w:t>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0</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color w:val="00000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color w:val="00000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color w:val="00000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6"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r>
              <w:rPr>
                <w:rFonts w:hint="eastAsia" w:ascii="宋体" w:hAnsi="宋体"/>
                <w:kern w:val="0"/>
                <w:sz w:val="24"/>
                <w:szCs w:val="24"/>
              </w:rPr>
              <w:t xml:space="preserve">        合  计</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52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default" w:ascii="宋体" w:hAnsi="宋体" w:eastAsia="宋体"/>
                <w:kern w:val="0"/>
                <w:sz w:val="24"/>
                <w:szCs w:val="24"/>
                <w:lang w:val="en-US" w:eastAsia="zh-CN"/>
              </w:rPr>
            </w:pPr>
            <w:r>
              <w:rPr>
                <w:rFonts w:hint="eastAsia" w:ascii="宋体" w:hAnsi="宋体"/>
                <w:kern w:val="0"/>
                <w:sz w:val="24"/>
                <w:szCs w:val="24"/>
                <w:lang w:val="en-US" w:eastAsia="zh-CN"/>
              </w:rPr>
              <w:t>12</w:t>
            </w: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0"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315"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 xml:space="preserve"> </w:t>
            </w:r>
          </w:p>
        </w:tc>
        <w:tc>
          <w:tcPr>
            <w:tcW w:w="386" w:type="pct"/>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360" w:lineRule="exact"/>
              <w:rPr>
                <w:rFonts w:hint="eastAsia" w:ascii="宋体" w:hAnsi="宋体"/>
                <w:kern w:val="0"/>
                <w:sz w:val="24"/>
                <w:szCs w:val="24"/>
              </w:rPr>
            </w:pPr>
            <w:r>
              <w:rPr>
                <w:rFonts w:hint="eastAsia" w:ascii="宋体" w:hAnsi="宋体"/>
                <w:kern w:val="0"/>
                <w:sz w:val="24"/>
                <w:szCs w:val="24"/>
              </w:rPr>
              <w:t>64</w:t>
            </w:r>
          </w:p>
        </w:tc>
        <w:tc>
          <w:tcPr>
            <w:tcW w:w="565" w:type="pc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kern w:val="0"/>
                <w:sz w:val="24"/>
                <w:szCs w:val="24"/>
              </w:rPr>
            </w:pPr>
          </w:p>
        </w:tc>
      </w:tr>
    </w:tbl>
    <w:p>
      <w:pPr>
        <w:widowControl/>
        <w:snapToGrid w:val="0"/>
        <w:jc w:val="left"/>
        <w:rPr>
          <w:rFonts w:ascii="宋体" w:hAnsi="宋体"/>
          <w:szCs w:val="21"/>
        </w:rPr>
      </w:pPr>
      <w:bookmarkStart w:id="0" w:name="_GoBack"/>
      <w:bookmarkEnd w:id="0"/>
    </w:p>
    <w:sectPr>
      <w:footerReference r:id="rId3" w:type="default"/>
      <w:pgSz w:w="11906" w:h="16838"/>
      <w:pgMar w:top="1418" w:right="1588" w:bottom="1440"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ADC"/>
    <w:rsid w:val="0000284B"/>
    <w:rsid w:val="0000776E"/>
    <w:rsid w:val="00015720"/>
    <w:rsid w:val="00035CEA"/>
    <w:rsid w:val="0004264B"/>
    <w:rsid w:val="0005336B"/>
    <w:rsid w:val="00090FD2"/>
    <w:rsid w:val="00097410"/>
    <w:rsid w:val="000B242B"/>
    <w:rsid w:val="000F6970"/>
    <w:rsid w:val="0010662F"/>
    <w:rsid w:val="00112A6E"/>
    <w:rsid w:val="001173C4"/>
    <w:rsid w:val="001372B8"/>
    <w:rsid w:val="00171267"/>
    <w:rsid w:val="00190194"/>
    <w:rsid w:val="001C6A1A"/>
    <w:rsid w:val="001D31F4"/>
    <w:rsid w:val="001E14EE"/>
    <w:rsid w:val="001F3EA6"/>
    <w:rsid w:val="001F3EAE"/>
    <w:rsid w:val="001F503F"/>
    <w:rsid w:val="00201D6D"/>
    <w:rsid w:val="0021047B"/>
    <w:rsid w:val="0022154A"/>
    <w:rsid w:val="0022720B"/>
    <w:rsid w:val="00240E5B"/>
    <w:rsid w:val="0024746C"/>
    <w:rsid w:val="002566FD"/>
    <w:rsid w:val="00276BD0"/>
    <w:rsid w:val="002907FE"/>
    <w:rsid w:val="002A5C4A"/>
    <w:rsid w:val="002B4517"/>
    <w:rsid w:val="002B7647"/>
    <w:rsid w:val="002D7D9A"/>
    <w:rsid w:val="00363496"/>
    <w:rsid w:val="00385180"/>
    <w:rsid w:val="003932B7"/>
    <w:rsid w:val="00394231"/>
    <w:rsid w:val="003E181F"/>
    <w:rsid w:val="003E4F5C"/>
    <w:rsid w:val="0044204C"/>
    <w:rsid w:val="00447521"/>
    <w:rsid w:val="00466DC3"/>
    <w:rsid w:val="00471956"/>
    <w:rsid w:val="004906F1"/>
    <w:rsid w:val="004979DE"/>
    <w:rsid w:val="004D164D"/>
    <w:rsid w:val="004E34B5"/>
    <w:rsid w:val="004F61C6"/>
    <w:rsid w:val="0051270F"/>
    <w:rsid w:val="0052366B"/>
    <w:rsid w:val="00527BD5"/>
    <w:rsid w:val="00534197"/>
    <w:rsid w:val="00550475"/>
    <w:rsid w:val="0056633E"/>
    <w:rsid w:val="00582B55"/>
    <w:rsid w:val="005B2B35"/>
    <w:rsid w:val="005E3349"/>
    <w:rsid w:val="005E525B"/>
    <w:rsid w:val="005F578E"/>
    <w:rsid w:val="005F63DF"/>
    <w:rsid w:val="00614A8C"/>
    <w:rsid w:val="00631ADC"/>
    <w:rsid w:val="006370BE"/>
    <w:rsid w:val="006400AE"/>
    <w:rsid w:val="006719A4"/>
    <w:rsid w:val="006A4D1F"/>
    <w:rsid w:val="006A70D7"/>
    <w:rsid w:val="007025B3"/>
    <w:rsid w:val="007207A5"/>
    <w:rsid w:val="00744887"/>
    <w:rsid w:val="007A3406"/>
    <w:rsid w:val="007A6F6E"/>
    <w:rsid w:val="007C11EA"/>
    <w:rsid w:val="0080153C"/>
    <w:rsid w:val="008106AA"/>
    <w:rsid w:val="008508A6"/>
    <w:rsid w:val="00851810"/>
    <w:rsid w:val="0085627A"/>
    <w:rsid w:val="00860E8D"/>
    <w:rsid w:val="00862B0F"/>
    <w:rsid w:val="00890D8C"/>
    <w:rsid w:val="008E0329"/>
    <w:rsid w:val="0090305B"/>
    <w:rsid w:val="0093519A"/>
    <w:rsid w:val="00967BC9"/>
    <w:rsid w:val="0098712F"/>
    <w:rsid w:val="009F6AF4"/>
    <w:rsid w:val="00A05038"/>
    <w:rsid w:val="00A24E96"/>
    <w:rsid w:val="00A24FC4"/>
    <w:rsid w:val="00A726D2"/>
    <w:rsid w:val="00A76C91"/>
    <w:rsid w:val="00AA0992"/>
    <w:rsid w:val="00AA3AF1"/>
    <w:rsid w:val="00AB4A10"/>
    <w:rsid w:val="00AD16C5"/>
    <w:rsid w:val="00AF304D"/>
    <w:rsid w:val="00B2395A"/>
    <w:rsid w:val="00B80697"/>
    <w:rsid w:val="00B84D4B"/>
    <w:rsid w:val="00B90C03"/>
    <w:rsid w:val="00BB25AA"/>
    <w:rsid w:val="00BB28CB"/>
    <w:rsid w:val="00BC5E6B"/>
    <w:rsid w:val="00BD1912"/>
    <w:rsid w:val="00C021D4"/>
    <w:rsid w:val="00C11496"/>
    <w:rsid w:val="00C12D18"/>
    <w:rsid w:val="00C16E76"/>
    <w:rsid w:val="00C303DB"/>
    <w:rsid w:val="00C44A4F"/>
    <w:rsid w:val="00C50DB5"/>
    <w:rsid w:val="00C72935"/>
    <w:rsid w:val="00CF30B7"/>
    <w:rsid w:val="00D05310"/>
    <w:rsid w:val="00D10B39"/>
    <w:rsid w:val="00D53B46"/>
    <w:rsid w:val="00D873E1"/>
    <w:rsid w:val="00D95BCC"/>
    <w:rsid w:val="00DD6B44"/>
    <w:rsid w:val="00E11079"/>
    <w:rsid w:val="00E13210"/>
    <w:rsid w:val="00E365B2"/>
    <w:rsid w:val="00E47005"/>
    <w:rsid w:val="00E514EA"/>
    <w:rsid w:val="00E6086B"/>
    <w:rsid w:val="00E612DD"/>
    <w:rsid w:val="00E6692B"/>
    <w:rsid w:val="00E77254"/>
    <w:rsid w:val="00E83869"/>
    <w:rsid w:val="00E9422D"/>
    <w:rsid w:val="00EB3CEB"/>
    <w:rsid w:val="00EB6EC8"/>
    <w:rsid w:val="00ED1557"/>
    <w:rsid w:val="00EE081C"/>
    <w:rsid w:val="00EE1316"/>
    <w:rsid w:val="00EE2B2A"/>
    <w:rsid w:val="00F15EE2"/>
    <w:rsid w:val="00F37026"/>
    <w:rsid w:val="00F51295"/>
    <w:rsid w:val="00F805A7"/>
    <w:rsid w:val="00FA0184"/>
    <w:rsid w:val="00FA221C"/>
    <w:rsid w:val="00FA7267"/>
    <w:rsid w:val="00FA7A7B"/>
    <w:rsid w:val="00FD0E57"/>
    <w:rsid w:val="00FD5112"/>
    <w:rsid w:val="00FD5755"/>
    <w:rsid w:val="00FE4690"/>
    <w:rsid w:val="00FF4F32"/>
    <w:rsid w:val="08797D2D"/>
    <w:rsid w:val="3A2852D7"/>
    <w:rsid w:val="51F258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1"/>
        <o:r id="V:Rule2" type="connector" idref="#直接箭头连接符 22"/>
        <o:r id="V:Rule3" type="connector" idref="#直接箭头连接符 30"/>
        <o:r id="V:Rule4" type="connector" idref="#直接箭头连接符 29"/>
        <o:r id="V:Rule5" type="connector" idref="#直接箭头连接符 37"/>
        <o:r id="V:Rule6" type="connector" idref="#直接箭头连接符 39"/>
        <o:r id="V:Rule7" type="connector" idref="#直接箭头连接符 20"/>
        <o:r id="V:Rule8" type="connector" idref="#直接箭头连接符 28"/>
        <o:r id="V:Rule9" type="connector" idref="#直接箭头连接符 35"/>
        <o:r id="V:Rule10" type="connector" idref="#直接箭头连接符 19"/>
        <o:r id="V:Rule11" type="connector" idref="#直接箭头连接符 27"/>
        <o:r id="V:Rule12" type="connector" idref="#直接箭头连接符 36"/>
        <o:r id="V:Rule13" type="connector" idref="#直接箭头连接符 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3"/>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ind w:left="1260"/>
      <w:jc w:val="left"/>
    </w:pPr>
    <w:rPr>
      <w:rFonts w:asciiTheme="minorHAnsi" w:hAnsiTheme="minorHAnsi" w:eastAsiaTheme="minorEastAsia" w:cstheme="minorBidi"/>
      <w:sz w:val="18"/>
      <w:szCs w:val="18"/>
    </w:rPr>
  </w:style>
  <w:style w:type="paragraph" w:styleId="8">
    <w:name w:val="Salutation"/>
    <w:basedOn w:val="1"/>
    <w:next w:val="1"/>
    <w:link w:val="47"/>
    <w:qFormat/>
    <w:uiPriority w:val="0"/>
    <w:rPr>
      <w:rFonts w:ascii="楷体_GB2312" w:hAnsi="宋体" w:eastAsia="楷体_GB2312" w:cs="华文新魏"/>
      <w:color w:val="000000"/>
      <w:spacing w:val="15"/>
      <w:kern w:val="0"/>
      <w:sz w:val="28"/>
      <w:szCs w:val="28"/>
    </w:rPr>
  </w:style>
  <w:style w:type="paragraph" w:styleId="9">
    <w:name w:val="Closing"/>
    <w:basedOn w:val="1"/>
    <w:link w:val="48"/>
    <w:qFormat/>
    <w:uiPriority w:val="0"/>
    <w:pPr>
      <w:ind w:left="4320"/>
    </w:pPr>
    <w:rPr>
      <w:rFonts w:ascii="楷体_GB2312" w:hAnsi="宋体" w:eastAsia="楷体_GB2312" w:cs="华文新魏"/>
      <w:color w:val="000000"/>
      <w:spacing w:val="15"/>
      <w:kern w:val="0"/>
      <w:sz w:val="28"/>
      <w:szCs w:val="28"/>
    </w:rPr>
  </w:style>
  <w:style w:type="paragraph" w:styleId="10">
    <w:name w:val="Body Text"/>
    <w:basedOn w:val="1"/>
    <w:link w:val="49"/>
    <w:qFormat/>
    <w:uiPriority w:val="0"/>
    <w:pPr>
      <w:jc w:val="center"/>
    </w:pPr>
    <w:rPr>
      <w:b/>
      <w:bCs/>
      <w:sz w:val="30"/>
      <w:szCs w:val="20"/>
    </w:rPr>
  </w:style>
  <w:style w:type="paragraph" w:styleId="11">
    <w:name w:val="Body Text Indent"/>
    <w:basedOn w:val="1"/>
    <w:link w:val="50"/>
    <w:qFormat/>
    <w:uiPriority w:val="0"/>
    <w:pPr>
      <w:ind w:left="420"/>
    </w:pPr>
  </w:style>
  <w:style w:type="paragraph" w:styleId="12">
    <w:name w:val="toc 5"/>
    <w:basedOn w:val="1"/>
    <w:next w:val="1"/>
    <w:unhideWhenUsed/>
    <w:uiPriority w:val="39"/>
    <w:pPr>
      <w:ind w:left="840"/>
      <w:jc w:val="left"/>
    </w:pPr>
    <w:rPr>
      <w:rFonts w:asciiTheme="minorHAnsi" w:hAnsiTheme="minorHAnsi" w:eastAsiaTheme="minorEastAsia" w:cstheme="minorBidi"/>
      <w:sz w:val="18"/>
      <w:szCs w:val="18"/>
    </w:rPr>
  </w:style>
  <w:style w:type="paragraph" w:styleId="13">
    <w:name w:val="toc 3"/>
    <w:basedOn w:val="1"/>
    <w:next w:val="1"/>
    <w:unhideWhenUsed/>
    <w:qFormat/>
    <w:uiPriority w:val="39"/>
    <w:pPr>
      <w:ind w:left="420"/>
      <w:jc w:val="left"/>
    </w:pPr>
    <w:rPr>
      <w:rFonts w:asciiTheme="minorHAnsi" w:hAnsiTheme="minorHAnsi" w:eastAsiaTheme="minorEastAsia" w:cstheme="minorBidi"/>
      <w:i/>
      <w:iCs/>
      <w:sz w:val="20"/>
      <w:szCs w:val="20"/>
    </w:rPr>
  </w:style>
  <w:style w:type="paragraph" w:styleId="14">
    <w:name w:val="Plain Text"/>
    <w:basedOn w:val="1"/>
    <w:link w:val="51"/>
    <w:qFormat/>
    <w:uiPriority w:val="0"/>
    <w:rPr>
      <w:rFonts w:ascii="宋体" w:hAnsi="Courier New"/>
      <w:szCs w:val="21"/>
    </w:rPr>
  </w:style>
  <w:style w:type="paragraph" w:styleId="15">
    <w:name w:val="toc 8"/>
    <w:basedOn w:val="1"/>
    <w:next w:val="1"/>
    <w:unhideWhenUsed/>
    <w:uiPriority w:val="39"/>
    <w:pPr>
      <w:ind w:left="1470"/>
      <w:jc w:val="left"/>
    </w:pPr>
    <w:rPr>
      <w:rFonts w:asciiTheme="minorHAnsi" w:hAnsiTheme="minorHAnsi" w:eastAsiaTheme="minorEastAsia" w:cstheme="minorBidi"/>
      <w:sz w:val="18"/>
      <w:szCs w:val="18"/>
    </w:rPr>
  </w:style>
  <w:style w:type="paragraph" w:styleId="16">
    <w:name w:val="Date"/>
    <w:basedOn w:val="1"/>
    <w:next w:val="1"/>
    <w:link w:val="52"/>
    <w:qFormat/>
    <w:uiPriority w:val="0"/>
    <w:pPr>
      <w:ind w:left="100" w:leftChars="2500"/>
    </w:pPr>
    <w:rPr>
      <w:sz w:val="36"/>
    </w:rPr>
  </w:style>
  <w:style w:type="paragraph" w:styleId="17">
    <w:name w:val="Body Text Indent 2"/>
    <w:basedOn w:val="1"/>
    <w:link w:val="53"/>
    <w:qFormat/>
    <w:uiPriority w:val="0"/>
    <w:pPr>
      <w:spacing w:after="120" w:line="480" w:lineRule="auto"/>
      <w:ind w:left="420" w:leftChars="200"/>
    </w:pPr>
  </w:style>
  <w:style w:type="paragraph" w:styleId="18">
    <w:name w:val="Balloon Text"/>
    <w:basedOn w:val="1"/>
    <w:link w:val="54"/>
    <w:unhideWhenUsed/>
    <w:qFormat/>
    <w:uiPriority w:val="0"/>
    <w:pPr>
      <w:jc w:val="left"/>
    </w:pPr>
    <w:rPr>
      <w:rFonts w:asciiTheme="minorHAnsi" w:hAnsiTheme="minorHAnsi" w:eastAsiaTheme="minorEastAsia" w:cstheme="minorBidi"/>
      <w:kern w:val="0"/>
      <w:sz w:val="18"/>
      <w:szCs w:val="18"/>
      <w:lang w:eastAsia="en-US"/>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Theme="minorHAnsi" w:hAnsiTheme="minorHAnsi" w:eastAsiaTheme="minorEastAsia" w:cstheme="minorBidi"/>
      <w:b/>
      <w:bCs/>
      <w:caps/>
      <w:sz w:val="20"/>
      <w:szCs w:val="20"/>
    </w:rPr>
  </w:style>
  <w:style w:type="paragraph" w:styleId="22">
    <w:name w:val="toc 4"/>
    <w:basedOn w:val="1"/>
    <w:next w:val="1"/>
    <w:unhideWhenUsed/>
    <w:uiPriority w:val="39"/>
    <w:pPr>
      <w:ind w:left="630"/>
      <w:jc w:val="left"/>
    </w:pPr>
    <w:rPr>
      <w:rFonts w:asciiTheme="minorHAnsi" w:hAnsiTheme="minorHAnsi" w:eastAsiaTheme="minorEastAsia" w:cstheme="minorBidi"/>
      <w:sz w:val="18"/>
      <w:szCs w:val="18"/>
    </w:rPr>
  </w:style>
  <w:style w:type="paragraph" w:styleId="23">
    <w:name w:val="footnote text"/>
    <w:basedOn w:val="1"/>
    <w:link w:val="55"/>
    <w:qFormat/>
    <w:uiPriority w:val="0"/>
    <w:pPr>
      <w:snapToGrid w:val="0"/>
      <w:jc w:val="left"/>
    </w:pPr>
    <w:rPr>
      <w:sz w:val="18"/>
      <w:szCs w:val="18"/>
    </w:rPr>
  </w:style>
  <w:style w:type="paragraph" w:styleId="24">
    <w:name w:val="toc 6"/>
    <w:basedOn w:val="1"/>
    <w:next w:val="1"/>
    <w:unhideWhenUsed/>
    <w:qFormat/>
    <w:uiPriority w:val="39"/>
    <w:pPr>
      <w:ind w:left="1050"/>
      <w:jc w:val="left"/>
    </w:pPr>
    <w:rPr>
      <w:rFonts w:asciiTheme="minorHAnsi" w:hAnsiTheme="minorHAnsi" w:eastAsiaTheme="minorEastAsia" w:cstheme="minorBidi"/>
      <w:sz w:val="18"/>
      <w:szCs w:val="18"/>
    </w:rPr>
  </w:style>
  <w:style w:type="paragraph" w:styleId="25">
    <w:name w:val="Body Text Indent 3"/>
    <w:basedOn w:val="1"/>
    <w:link w:val="56"/>
    <w:qFormat/>
    <w:uiPriority w:val="0"/>
    <w:pPr>
      <w:spacing w:after="120"/>
      <w:ind w:left="420" w:leftChars="200"/>
    </w:pPr>
    <w:rPr>
      <w:sz w:val="16"/>
      <w:szCs w:val="16"/>
    </w:rPr>
  </w:style>
  <w:style w:type="paragraph" w:styleId="26">
    <w:name w:val="toc 2"/>
    <w:basedOn w:val="1"/>
    <w:next w:val="1"/>
    <w:unhideWhenUsed/>
    <w:qFormat/>
    <w:uiPriority w:val="39"/>
    <w:pPr>
      <w:ind w:left="210"/>
      <w:jc w:val="left"/>
    </w:pPr>
    <w:rPr>
      <w:rFonts w:asciiTheme="minorHAnsi" w:hAnsiTheme="minorHAnsi" w:eastAsiaTheme="minorEastAsia" w:cstheme="minorBidi"/>
      <w:smallCaps/>
      <w:sz w:val="20"/>
      <w:szCs w:val="20"/>
    </w:rPr>
  </w:style>
  <w:style w:type="paragraph" w:styleId="27">
    <w:name w:val="toc 9"/>
    <w:basedOn w:val="1"/>
    <w:next w:val="1"/>
    <w:unhideWhenUsed/>
    <w:qFormat/>
    <w:uiPriority w:val="39"/>
    <w:pPr>
      <w:ind w:left="1680"/>
      <w:jc w:val="left"/>
    </w:pPr>
    <w:rPr>
      <w:rFonts w:asciiTheme="minorHAnsi" w:hAnsiTheme="minorHAnsi" w:eastAsiaTheme="minorEastAsia" w:cstheme="minorBidi"/>
      <w:sz w:val="18"/>
      <w:szCs w:val="18"/>
    </w:rPr>
  </w:style>
  <w:style w:type="paragraph" w:styleId="28">
    <w:name w:val="Body Text 2"/>
    <w:basedOn w:val="1"/>
    <w:link w:val="57"/>
    <w:qFormat/>
    <w:uiPriority w:val="0"/>
    <w:pPr>
      <w:spacing w:after="120" w:line="480" w:lineRule="auto"/>
    </w:pPr>
  </w:style>
  <w:style w:type="paragraph" w:styleId="29">
    <w:name w:val="Normal (Web)"/>
    <w:basedOn w:val="1"/>
    <w:unhideWhenUsed/>
    <w:qFormat/>
    <w:uiPriority w:val="0"/>
    <w:pPr>
      <w:jc w:val="left"/>
    </w:pPr>
    <w:rPr>
      <w:rFonts w:ascii="Calibri" w:hAnsi="Calibri"/>
      <w:kern w:val="0"/>
      <w:sz w:val="24"/>
      <w:szCs w:val="22"/>
    </w:rPr>
  </w:style>
  <w:style w:type="table" w:styleId="31">
    <w:name w:val="Table Grid"/>
    <w:basedOn w:val="3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800080"/>
      <w:u w:val="single"/>
    </w:rPr>
  </w:style>
  <w:style w:type="character" w:styleId="36">
    <w:name w:val="Emphasis"/>
    <w:qFormat/>
    <w:uiPriority w:val="0"/>
    <w:rPr>
      <w:color w:val="CC0000"/>
    </w:rPr>
  </w:style>
  <w:style w:type="character" w:styleId="37">
    <w:name w:val="Hyperlink"/>
    <w:basedOn w:val="32"/>
    <w:unhideWhenUsed/>
    <w:qFormat/>
    <w:uiPriority w:val="99"/>
    <w:rPr>
      <w:color w:val="0563C1" w:themeColor="hyperlink"/>
      <w:u w:val="single"/>
    </w:rPr>
  </w:style>
  <w:style w:type="character" w:styleId="38">
    <w:name w:val="footnote reference"/>
    <w:qFormat/>
    <w:uiPriority w:val="0"/>
    <w:rPr>
      <w:vertAlign w:val="superscript"/>
    </w:rPr>
  </w:style>
  <w:style w:type="character" w:customStyle="1" w:styleId="39">
    <w:name w:val="页眉 字符"/>
    <w:basedOn w:val="32"/>
    <w:link w:val="20"/>
    <w:qFormat/>
    <w:uiPriority w:val="0"/>
    <w:rPr>
      <w:sz w:val="18"/>
      <w:szCs w:val="18"/>
    </w:rPr>
  </w:style>
  <w:style w:type="character" w:customStyle="1" w:styleId="40">
    <w:name w:val="页脚 字符"/>
    <w:basedOn w:val="32"/>
    <w:link w:val="19"/>
    <w:qFormat/>
    <w:uiPriority w:val="99"/>
    <w:rPr>
      <w:sz w:val="18"/>
      <w:szCs w:val="18"/>
    </w:rPr>
  </w:style>
  <w:style w:type="paragraph" w:styleId="41">
    <w:name w:val="List Paragraph"/>
    <w:basedOn w:val="1"/>
    <w:qFormat/>
    <w:uiPriority w:val="34"/>
    <w:pPr>
      <w:spacing w:after="200" w:line="276" w:lineRule="auto"/>
      <w:ind w:firstLine="420" w:firstLineChars="200"/>
      <w:jc w:val="left"/>
    </w:pPr>
    <w:rPr>
      <w:rFonts w:asciiTheme="minorHAnsi" w:hAnsiTheme="minorHAnsi" w:eastAsiaTheme="minorEastAsia" w:cstheme="minorBidi"/>
      <w:kern w:val="0"/>
      <w:sz w:val="22"/>
      <w:szCs w:val="22"/>
      <w:lang w:eastAsia="en-US"/>
    </w:rPr>
  </w:style>
  <w:style w:type="character" w:customStyle="1" w:styleId="42">
    <w:name w:val="标题 1 字符"/>
    <w:basedOn w:val="32"/>
    <w:link w:val="2"/>
    <w:qFormat/>
    <w:uiPriority w:val="0"/>
    <w:rPr>
      <w:b/>
      <w:bCs/>
      <w:kern w:val="44"/>
      <w:sz w:val="44"/>
      <w:szCs w:val="44"/>
      <w:lang w:eastAsia="en-US"/>
    </w:rPr>
  </w:style>
  <w:style w:type="character" w:customStyle="1" w:styleId="43">
    <w:name w:val="标题 2 字符"/>
    <w:basedOn w:val="32"/>
    <w:link w:val="3"/>
    <w:qFormat/>
    <w:uiPriority w:val="0"/>
    <w:rPr>
      <w:rFonts w:ascii="Arial" w:hAnsi="Arial" w:eastAsia="黑体" w:cs="Times New Roman"/>
      <w:b/>
      <w:bCs/>
      <w:kern w:val="0"/>
      <w:sz w:val="32"/>
      <w:szCs w:val="32"/>
    </w:rPr>
  </w:style>
  <w:style w:type="character" w:customStyle="1" w:styleId="44">
    <w:name w:val="标题 3 字符"/>
    <w:basedOn w:val="32"/>
    <w:link w:val="4"/>
    <w:qFormat/>
    <w:uiPriority w:val="0"/>
    <w:rPr>
      <w:rFonts w:ascii="Times New Roman" w:hAnsi="Times New Roman" w:eastAsia="宋体" w:cs="Times New Roman"/>
      <w:b/>
      <w:bCs/>
      <w:sz w:val="32"/>
      <w:szCs w:val="32"/>
    </w:rPr>
  </w:style>
  <w:style w:type="character" w:customStyle="1" w:styleId="45">
    <w:name w:val="标题 4 字符"/>
    <w:basedOn w:val="32"/>
    <w:link w:val="5"/>
    <w:qFormat/>
    <w:uiPriority w:val="0"/>
    <w:rPr>
      <w:rFonts w:ascii="Arial" w:hAnsi="Arial" w:eastAsia="黑体" w:cs="Times New Roman"/>
      <w:b/>
      <w:bCs/>
      <w:sz w:val="28"/>
      <w:szCs w:val="28"/>
    </w:rPr>
  </w:style>
  <w:style w:type="character" w:customStyle="1" w:styleId="46">
    <w:name w:val="标题 5 字符"/>
    <w:basedOn w:val="32"/>
    <w:link w:val="6"/>
    <w:qFormat/>
    <w:uiPriority w:val="0"/>
    <w:rPr>
      <w:rFonts w:ascii="Times New Roman" w:hAnsi="Times New Roman" w:eastAsia="宋体" w:cs="Times New Roman"/>
      <w:b/>
      <w:bCs/>
      <w:sz w:val="28"/>
      <w:szCs w:val="28"/>
    </w:rPr>
  </w:style>
  <w:style w:type="character" w:customStyle="1" w:styleId="47">
    <w:name w:val="称呼 字符"/>
    <w:basedOn w:val="32"/>
    <w:link w:val="8"/>
    <w:qFormat/>
    <w:uiPriority w:val="0"/>
    <w:rPr>
      <w:rFonts w:ascii="楷体_GB2312" w:hAnsi="宋体" w:eastAsia="楷体_GB2312" w:cs="华文新魏"/>
      <w:color w:val="000000"/>
      <w:spacing w:val="15"/>
      <w:kern w:val="0"/>
      <w:sz w:val="28"/>
      <w:szCs w:val="28"/>
    </w:rPr>
  </w:style>
  <w:style w:type="character" w:customStyle="1" w:styleId="48">
    <w:name w:val="结束语 字符"/>
    <w:basedOn w:val="32"/>
    <w:link w:val="9"/>
    <w:qFormat/>
    <w:uiPriority w:val="0"/>
    <w:rPr>
      <w:rFonts w:ascii="楷体_GB2312" w:hAnsi="宋体" w:eastAsia="楷体_GB2312" w:cs="华文新魏"/>
      <w:color w:val="000000"/>
      <w:spacing w:val="15"/>
      <w:kern w:val="0"/>
      <w:sz w:val="28"/>
      <w:szCs w:val="28"/>
    </w:rPr>
  </w:style>
  <w:style w:type="character" w:customStyle="1" w:styleId="49">
    <w:name w:val="正文文本 字符"/>
    <w:basedOn w:val="32"/>
    <w:link w:val="10"/>
    <w:qFormat/>
    <w:uiPriority w:val="0"/>
    <w:rPr>
      <w:rFonts w:ascii="Times New Roman" w:hAnsi="Times New Roman" w:eastAsia="宋体" w:cs="Times New Roman"/>
      <w:b/>
      <w:bCs/>
      <w:sz w:val="30"/>
      <w:szCs w:val="20"/>
    </w:rPr>
  </w:style>
  <w:style w:type="character" w:customStyle="1" w:styleId="50">
    <w:name w:val="正文文本缩进 字符"/>
    <w:basedOn w:val="32"/>
    <w:link w:val="11"/>
    <w:qFormat/>
    <w:uiPriority w:val="0"/>
    <w:rPr>
      <w:rFonts w:ascii="Times New Roman" w:hAnsi="Times New Roman" w:eastAsia="宋体" w:cs="Times New Roman"/>
      <w:szCs w:val="24"/>
    </w:rPr>
  </w:style>
  <w:style w:type="character" w:customStyle="1" w:styleId="51">
    <w:name w:val="纯文本 字符"/>
    <w:basedOn w:val="32"/>
    <w:link w:val="14"/>
    <w:qFormat/>
    <w:uiPriority w:val="0"/>
    <w:rPr>
      <w:rFonts w:ascii="宋体" w:hAnsi="Courier New" w:eastAsia="宋体" w:cs="Times New Roman"/>
      <w:szCs w:val="21"/>
    </w:rPr>
  </w:style>
  <w:style w:type="character" w:customStyle="1" w:styleId="52">
    <w:name w:val="日期 字符"/>
    <w:basedOn w:val="32"/>
    <w:link w:val="16"/>
    <w:qFormat/>
    <w:uiPriority w:val="0"/>
    <w:rPr>
      <w:rFonts w:ascii="Times New Roman" w:hAnsi="Times New Roman" w:eastAsia="宋体" w:cs="Times New Roman"/>
      <w:sz w:val="36"/>
      <w:szCs w:val="24"/>
    </w:rPr>
  </w:style>
  <w:style w:type="character" w:customStyle="1" w:styleId="53">
    <w:name w:val="正文文本缩进 2 字符"/>
    <w:basedOn w:val="32"/>
    <w:link w:val="17"/>
    <w:qFormat/>
    <w:uiPriority w:val="0"/>
    <w:rPr>
      <w:rFonts w:ascii="Times New Roman" w:hAnsi="Times New Roman" w:eastAsia="宋体" w:cs="Times New Roman"/>
      <w:szCs w:val="24"/>
    </w:rPr>
  </w:style>
  <w:style w:type="character" w:customStyle="1" w:styleId="54">
    <w:name w:val="批注框文本 字符"/>
    <w:basedOn w:val="32"/>
    <w:link w:val="18"/>
    <w:qFormat/>
    <w:uiPriority w:val="0"/>
    <w:rPr>
      <w:kern w:val="0"/>
      <w:sz w:val="18"/>
      <w:szCs w:val="18"/>
      <w:lang w:eastAsia="en-US"/>
    </w:rPr>
  </w:style>
  <w:style w:type="character" w:customStyle="1" w:styleId="55">
    <w:name w:val="脚注文本 字符"/>
    <w:basedOn w:val="32"/>
    <w:link w:val="23"/>
    <w:qFormat/>
    <w:uiPriority w:val="0"/>
    <w:rPr>
      <w:rFonts w:ascii="Times New Roman" w:hAnsi="Times New Roman" w:eastAsia="宋体" w:cs="Times New Roman"/>
      <w:sz w:val="18"/>
      <w:szCs w:val="18"/>
    </w:rPr>
  </w:style>
  <w:style w:type="character" w:customStyle="1" w:styleId="56">
    <w:name w:val="正文文本缩进 3 字符"/>
    <w:basedOn w:val="32"/>
    <w:link w:val="25"/>
    <w:qFormat/>
    <w:uiPriority w:val="0"/>
    <w:rPr>
      <w:rFonts w:ascii="Times New Roman" w:hAnsi="Times New Roman" w:eastAsia="宋体" w:cs="Times New Roman"/>
      <w:sz w:val="16"/>
      <w:szCs w:val="16"/>
    </w:rPr>
  </w:style>
  <w:style w:type="character" w:customStyle="1" w:styleId="57">
    <w:name w:val="正文文本 2 字符"/>
    <w:basedOn w:val="32"/>
    <w:link w:val="28"/>
    <w:qFormat/>
    <w:uiPriority w:val="0"/>
    <w:rPr>
      <w:rFonts w:ascii="Times New Roman" w:hAnsi="Times New Roman" w:eastAsia="宋体" w:cs="Times New Roman"/>
      <w:szCs w:val="24"/>
    </w:rPr>
  </w:style>
  <w:style w:type="paragraph" w:customStyle="1" w:styleId="58">
    <w:name w:val="TOC 标题1"/>
    <w:basedOn w:val="2"/>
    <w:next w:val="1"/>
    <w:unhideWhenUsed/>
    <w:qFormat/>
    <w:uiPriority w:val="39"/>
    <w:pPr>
      <w:widowControl/>
      <w:spacing w:before="480" w:after="0" w:line="276" w:lineRule="auto"/>
      <w:outlineLvl w:val="9"/>
    </w:pPr>
    <w:rPr>
      <w:rFonts w:asciiTheme="majorHAnsi" w:hAnsiTheme="majorHAnsi" w:eastAsiaTheme="majorEastAsia" w:cstheme="majorBidi"/>
      <w:color w:val="2E75B5" w:themeColor="accent1" w:themeShade="BF"/>
      <w:kern w:val="0"/>
      <w:sz w:val="28"/>
      <w:szCs w:val="28"/>
      <w:lang w:eastAsia="zh-CN"/>
    </w:rPr>
  </w:style>
  <w:style w:type="character" w:customStyle="1" w:styleId="59">
    <w:name w:val="标题 1 Char1"/>
    <w:qFormat/>
    <w:uiPriority w:val="0"/>
    <w:rPr>
      <w:rFonts w:ascii="宋体" w:hAnsi="宋体" w:eastAsia="宋体" w:cs="宋体"/>
      <w:b/>
      <w:bCs/>
      <w:kern w:val="44"/>
      <w:sz w:val="44"/>
      <w:szCs w:val="44"/>
      <w:lang w:val="en-US" w:eastAsia="zh-CN" w:bidi="ar-SA"/>
    </w:rPr>
  </w:style>
  <w:style w:type="paragraph" w:customStyle="1" w:styleId="60">
    <w:name w:val="style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1">
    <w:name w:val="Default"/>
    <w:qFormat/>
    <w:uiPriority w:val="0"/>
    <w:pPr>
      <w:widowControl w:val="0"/>
      <w:autoSpaceDE w:val="0"/>
      <w:autoSpaceDN w:val="0"/>
      <w:adjustRightInd w:val="0"/>
    </w:pPr>
    <w:rPr>
      <w:rFonts w:ascii="华文仿宋" w:hAnsi="华文仿宋" w:eastAsia="宋体" w:cs="华文仿宋"/>
      <w:color w:val="000000"/>
      <w:kern w:val="0"/>
      <w:sz w:val="24"/>
      <w:szCs w:val="24"/>
      <w:lang w:val="en-US" w:eastAsia="zh-CN" w:bidi="ar-SA"/>
    </w:rPr>
  </w:style>
  <w:style w:type="paragraph" w:customStyle="1" w:styleId="62">
    <w:name w:val="Char"/>
    <w:basedOn w:val="1"/>
    <w:qFormat/>
    <w:uiPriority w:val="0"/>
    <w:rPr>
      <w:rFonts w:ascii="Tahoma" w:hAnsi="Tahoma"/>
      <w:sz w:val="24"/>
      <w:szCs w:val="20"/>
    </w:rPr>
  </w:style>
  <w:style w:type="paragraph" w:customStyle="1" w:styleId="63">
    <w:name w:val="样式1"/>
    <w:basedOn w:val="1"/>
    <w:qFormat/>
    <w:uiPriority w:val="0"/>
    <w:pPr>
      <w:spacing w:line="360" w:lineRule="auto"/>
      <w:jc w:val="center"/>
    </w:pPr>
    <w:rPr>
      <w:rFonts w:eastAsia="黑体"/>
      <w:b/>
      <w:sz w:val="28"/>
    </w:rPr>
  </w:style>
  <w:style w:type="paragraph" w:customStyle="1" w:styleId="64">
    <w:name w:val="标题5"/>
    <w:basedOn w:val="6"/>
    <w:link w:val="65"/>
    <w:qFormat/>
    <w:uiPriority w:val="0"/>
    <w:pPr>
      <w:spacing w:before="0" w:after="0" w:line="360" w:lineRule="auto"/>
      <w:ind w:firstLine="540" w:firstLineChars="224"/>
    </w:pPr>
    <w:rPr>
      <w:rFonts w:ascii="宋体" w:hAnsi="宋体" w:cs="宋体"/>
      <w:kern w:val="0"/>
      <w:sz w:val="24"/>
    </w:rPr>
  </w:style>
  <w:style w:type="character" w:customStyle="1" w:styleId="65">
    <w:name w:val="标题5 Char"/>
    <w:link w:val="64"/>
    <w:qFormat/>
    <w:uiPriority w:val="0"/>
    <w:rPr>
      <w:rFonts w:ascii="宋体" w:hAnsi="宋体" w:eastAsia="宋体" w:cs="宋体"/>
      <w:b/>
      <w:bCs/>
      <w:kern w:val="0"/>
      <w:sz w:val="24"/>
      <w:szCs w:val="28"/>
    </w:rPr>
  </w:style>
  <w:style w:type="character" w:customStyle="1" w:styleId="66">
    <w:name w:val="style11"/>
    <w:qFormat/>
    <w:uiPriority w:val="0"/>
    <w:rPr>
      <w:b/>
      <w:bCs/>
      <w:sz w:val="22"/>
      <w:szCs w:val="22"/>
    </w:rPr>
  </w:style>
  <w:style w:type="character" w:customStyle="1" w:styleId="67">
    <w:name w:val="gongkai_content_2_title1"/>
    <w:qFormat/>
    <w:uiPriority w:val="0"/>
    <w:rPr>
      <w:rFonts w:hint="eastAsia" w:ascii="黑体" w:eastAsia="黑体"/>
      <w:b/>
      <w:bCs/>
      <w:sz w:val="28"/>
      <w:szCs w:val="28"/>
    </w:rPr>
  </w:style>
  <w:style w:type="character" w:customStyle="1" w:styleId="68">
    <w:name w:val="style6"/>
    <w:qFormat/>
    <w:uiPriority w:val="0"/>
  </w:style>
  <w:style w:type="paragraph" w:customStyle="1" w:styleId="6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70">
    <w:name w:val="内容正文"/>
    <w:basedOn w:val="1"/>
    <w:qFormat/>
    <w:uiPriority w:val="0"/>
    <w:pPr>
      <w:spacing w:line="360" w:lineRule="auto"/>
      <w:ind w:firstLine="200" w:firstLineChars="200"/>
    </w:pPr>
    <w:rPr>
      <w:rFonts w:ascii="宋体" w:hAnsi="宋体"/>
      <w:sz w:val="24"/>
      <w:szCs w:val="32"/>
    </w:rPr>
  </w:style>
  <w:style w:type="paragraph" w:customStyle="1" w:styleId="71">
    <w:name w:val="默认段落字体 Para Char Char Char Char"/>
    <w:basedOn w:val="1"/>
    <w:qFormat/>
    <w:uiPriority w:val="0"/>
  </w:style>
  <w:style w:type="paragraph" w:customStyle="1" w:styleId="72">
    <w:name w:val="表格内标题"/>
    <w:basedOn w:val="1"/>
    <w:qFormat/>
    <w:uiPriority w:val="0"/>
    <w:pPr>
      <w:snapToGrid w:val="0"/>
      <w:spacing w:beforeLines="50" w:afterLines="50" w:line="480" w:lineRule="exact"/>
      <w:ind w:firstLine="200" w:firstLineChars="200"/>
    </w:pPr>
    <w:rPr>
      <w:rFonts w:eastAsia="黑体"/>
      <w:b/>
      <w:sz w:val="28"/>
    </w:rPr>
  </w:style>
  <w:style w:type="character" w:customStyle="1" w:styleId="73">
    <w:name w:val="Char Char"/>
    <w:qFormat/>
    <w:locked/>
    <w:uiPriority w:val="0"/>
    <w:rPr>
      <w:rFonts w:eastAsia="宋体"/>
      <w:kern w:val="2"/>
      <w:sz w:val="18"/>
      <w:szCs w:val="18"/>
      <w:lang w:val="en-US" w:eastAsia="zh-CN" w:bidi="ar-SA"/>
    </w:rPr>
  </w:style>
  <w:style w:type="character" w:customStyle="1" w:styleId="74">
    <w:name w:val="Char Char15"/>
    <w:qFormat/>
    <w:uiPriority w:val="0"/>
    <w:rPr>
      <w:rFonts w:eastAsia="宋体"/>
      <w:kern w:val="2"/>
      <w:sz w:val="18"/>
      <w:szCs w:val="18"/>
      <w:lang w:val="en-US" w:eastAsia="zh-CN" w:bidi="ar-SA"/>
    </w:rPr>
  </w:style>
  <w:style w:type="paragraph" w:customStyle="1" w:styleId="75">
    <w:name w:val="标题 3 + 首行缩进:  1.61 字符"/>
    <w:basedOn w:val="4"/>
    <w:qFormat/>
    <w:uiPriority w:val="0"/>
    <w:pPr>
      <w:spacing w:before="0" w:afterLines="50" w:line="240" w:lineRule="auto"/>
      <w:ind w:firstLine="453" w:firstLineChars="161"/>
      <w:jc w:val="left"/>
    </w:pPr>
    <w:rPr>
      <w:rFonts w:eastAsia="华文中宋" w:cs="宋体"/>
      <w:sz w:val="30"/>
      <w:szCs w:val="20"/>
      <w:lang w:val="zh-CN"/>
    </w:rPr>
  </w:style>
  <w:style w:type="paragraph" w:customStyle="1" w:styleId="76">
    <w:name w:val="Char1"/>
    <w:basedOn w:val="1"/>
    <w:qFormat/>
    <w:uiPriority w:val="0"/>
    <w:rPr>
      <w:rFonts w:ascii="宋体" w:hAnsi="宋体" w:cs="Courier New"/>
      <w:sz w:val="32"/>
      <w:szCs w:val="32"/>
    </w:rPr>
  </w:style>
  <w:style w:type="paragraph" w:customStyle="1" w:styleId="77">
    <w:name w:val="TOC 标题2"/>
    <w:basedOn w:val="2"/>
    <w:next w:val="1"/>
    <w:unhideWhenUsed/>
    <w:qFormat/>
    <w:uiPriority w:val="39"/>
    <w:pPr>
      <w:widowControl/>
      <w:spacing w:before="480" w:after="0" w:line="276" w:lineRule="auto"/>
      <w:outlineLvl w:val="9"/>
    </w:pPr>
    <w:rPr>
      <w:rFonts w:asciiTheme="majorHAnsi" w:hAnsiTheme="majorHAnsi" w:eastAsiaTheme="majorEastAsia" w:cstheme="majorBidi"/>
      <w:color w:val="2E75B5" w:themeColor="accent1" w:themeShade="BF"/>
      <w:kern w:val="0"/>
      <w:sz w:val="28"/>
      <w:szCs w:val="28"/>
      <w:lang w:eastAsia="zh-CN"/>
    </w:rPr>
  </w:style>
  <w:style w:type="paragraph" w:customStyle="1" w:styleId="7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6"/>
    <w:basedOn w:val="1"/>
    <w:qFormat/>
    <w:uiPriority w:val="0"/>
    <w:pPr>
      <w:widowControl/>
      <w:spacing w:before="100" w:beforeAutospacing="1" w:after="100" w:afterAutospacing="1"/>
      <w:jc w:val="left"/>
    </w:pPr>
    <w:rPr>
      <w:rFonts w:ascii="宋体" w:hAnsi="宋体" w:cs="宋体"/>
      <w:color w:val="DD0806"/>
      <w:kern w:val="0"/>
      <w:sz w:val="18"/>
      <w:szCs w:val="18"/>
    </w:rPr>
  </w:style>
  <w:style w:type="paragraph" w:customStyle="1" w:styleId="81">
    <w:name w:val="font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84">
    <w:name w:val="font1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85">
    <w:name w:val="font11"/>
    <w:basedOn w:val="1"/>
    <w:uiPriority w:val="0"/>
    <w:pPr>
      <w:widowControl/>
      <w:spacing w:before="100" w:beforeAutospacing="1" w:after="100" w:afterAutospacing="1"/>
      <w:jc w:val="left"/>
    </w:pPr>
    <w:rPr>
      <w:color w:val="000000"/>
      <w:kern w:val="0"/>
      <w:sz w:val="16"/>
      <w:szCs w:val="16"/>
    </w:rPr>
  </w:style>
  <w:style w:type="paragraph" w:customStyle="1" w:styleId="86">
    <w:name w:val="font12"/>
    <w:basedOn w:val="1"/>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87">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8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91">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92">
    <w:name w:val="xl116"/>
    <w:basedOn w:val="1"/>
    <w:uiPriority w:val="0"/>
    <w:pPr>
      <w:widowControl/>
      <w:spacing w:before="100" w:beforeAutospacing="1" w:after="100" w:afterAutospacing="1"/>
      <w:jc w:val="left"/>
    </w:pPr>
    <w:rPr>
      <w:rFonts w:ascii="宋体" w:hAnsi="宋体" w:cs="宋体"/>
      <w:kern w:val="0"/>
      <w:sz w:val="24"/>
    </w:rPr>
  </w:style>
  <w:style w:type="paragraph" w:customStyle="1" w:styleId="93">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kern w:val="0"/>
      <w:sz w:val="24"/>
    </w:rPr>
  </w:style>
  <w:style w:type="paragraph" w:customStyle="1" w:styleId="94">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95">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96">
    <w:name w:val="xl120"/>
    <w:basedOn w:val="1"/>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9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8">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00">
    <w:name w:val="xl124"/>
    <w:basedOn w:val="1"/>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01">
    <w:name w:val="xl125"/>
    <w:basedOn w:val="1"/>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02">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03">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104">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105">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color w:val="FF0000"/>
      <w:kern w:val="0"/>
      <w:sz w:val="16"/>
      <w:szCs w:val="16"/>
    </w:rPr>
  </w:style>
  <w:style w:type="paragraph" w:customStyle="1" w:styleId="106">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07">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0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09">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10">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11">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1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1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1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1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16">
    <w:name w:val="xl14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1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1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1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2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2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12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4">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25">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26">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27">
    <w:name w:val="xl151"/>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28">
    <w:name w:val="xl152"/>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2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30">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31">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32">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33">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5">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3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37">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38">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9">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40">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4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142">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143">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44">
    <w:name w:val="xl16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6">
    <w:name w:val="xl1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47">
    <w:name w:val="xl1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48">
    <w:name w:val="xl1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49">
    <w:name w:val="xl1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50">
    <w:name w:val="xl1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51">
    <w:name w:val="xl1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52">
    <w:name w:val="xl1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53">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54">
    <w:name w:val="xl1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155">
    <w:name w:val="xl179"/>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156">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57">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8">
    <w:name w:val="xl1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9">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xl1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1">
    <w:name w:val="xl185"/>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2">
    <w:name w:val="xl186"/>
    <w:basedOn w:val="1"/>
    <w:qFormat/>
    <w:uiPriority w:val="0"/>
    <w:pPr>
      <w:widowControl/>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3">
    <w:name w:val="xl187"/>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4">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65">
    <w:name w:val="xl189"/>
    <w:basedOn w:val="1"/>
    <w:qFormat/>
    <w:uiPriority w:val="0"/>
    <w:pPr>
      <w:widowControl/>
      <w:pBdr>
        <w:top w:val="single" w:color="auto" w:sz="4" w:space="0"/>
        <w:lef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6">
    <w:name w:val="xl190"/>
    <w:basedOn w:val="1"/>
    <w:qFormat/>
    <w:uiPriority w:val="0"/>
    <w:pPr>
      <w:widowControl/>
      <w:pBdr>
        <w:top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7">
    <w:name w:val="xl191"/>
    <w:basedOn w:val="1"/>
    <w:qFormat/>
    <w:uiPriority w:val="0"/>
    <w:pPr>
      <w:widowControl/>
      <w:pBdr>
        <w:top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8">
    <w:name w:val="xl1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9">
    <w:name w:val="xl193"/>
    <w:basedOn w:val="1"/>
    <w:qFormat/>
    <w:uiPriority w:val="0"/>
    <w:pPr>
      <w:widowControl/>
      <w:pBdr>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0">
    <w:name w:val="xl194"/>
    <w:basedOn w:val="1"/>
    <w:qFormat/>
    <w:uiPriority w:val="0"/>
    <w:pPr>
      <w:widowControl/>
      <w:pBdr>
        <w:bottom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1">
    <w:name w:val="xl195"/>
    <w:basedOn w:val="1"/>
    <w:qFormat/>
    <w:uiPriority w:val="0"/>
    <w:pPr>
      <w:widowControl/>
      <w:pBdr>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2">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73">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74">
    <w:name w:val="xl198"/>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5">
    <w:name w:val="xl1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2C1A2-01D0-4976-902C-3DD7904B34E3}">
  <ds:schemaRefs/>
</ds:datastoreItem>
</file>

<file path=docProps/app.xml><?xml version="1.0" encoding="utf-8"?>
<Properties xmlns="http://schemas.openxmlformats.org/officeDocument/2006/extended-properties" xmlns:vt="http://schemas.openxmlformats.org/officeDocument/2006/docPropsVTypes">
  <Template>Normal</Template>
  <Pages>9</Pages>
  <Words>709</Words>
  <Characters>4047</Characters>
  <Lines>33</Lines>
  <Paragraphs>9</Paragraphs>
  <TotalTime>1</TotalTime>
  <ScaleCrop>false</ScaleCrop>
  <LinksUpToDate>false</LinksUpToDate>
  <CharactersWithSpaces>4747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2019-08-08T02:25:00Z</dcterms:created>
  <dc:creator>彭 姗姗</dc:creator>
  <cp:lastModifiedBy>清</cp:lastModifiedBy>
  <cp:lastPrinted>2019-11-28T04:28:00Z</cp:lastPrinted>
  <dcterms:modified xsi:type="dcterms:W3CDTF">2021-06-03T04:41:08Z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183D15FE6C6D4348AA9651FCBFDC5351</vt:lpwstr>
  </property>
</Properties>
</file>