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安徽新闻出版职业技术学院</w:t>
      </w:r>
    </w:p>
    <w:p>
      <w:pPr>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关于疫情防控期间线上教学质量监控的暂行规定</w:t>
      </w:r>
    </w:p>
    <w:p>
      <w:pPr>
        <w:rPr>
          <w:rFonts w:eastAsia="华文仿宋"/>
          <w:sz w:val="30"/>
          <w:szCs w:val="30"/>
        </w:rPr>
      </w:pPr>
    </w:p>
    <w:p>
      <w:pPr>
        <w:ind w:firstLine="600"/>
        <w:rPr>
          <w:rFonts w:hint="eastAsia" w:ascii="Times New Roman" w:hAnsi="Times New Roman" w:eastAsia="华文仿宋" w:cs="Times New Roman"/>
          <w:sz w:val="30"/>
          <w:szCs w:val="30"/>
        </w:rPr>
      </w:pPr>
      <w:r>
        <w:rPr>
          <w:rFonts w:hint="eastAsia" w:ascii="Times New Roman" w:hAnsi="Times New Roman" w:eastAsia="华文仿宋" w:cs="Times New Roman"/>
          <w:sz w:val="30"/>
          <w:szCs w:val="30"/>
        </w:rPr>
        <w:t>根据安徽省教育厅《关于高等学校在新型冠状病毒感染的肺炎疫情防控期间开展线上教学的指导意见》文件精神，落实学院《关于新型冠状病毒感染的肺炎疫情防控期间开展</w:t>
      </w:r>
      <w:r>
        <w:rPr>
          <w:rFonts w:hint="eastAsia" w:ascii="Times New Roman" w:hAnsi="Times New Roman" w:eastAsia="华文仿宋" w:cs="Times New Roman"/>
          <w:sz w:val="30"/>
          <w:szCs w:val="30"/>
          <w:lang w:val="en-US" w:eastAsia="zh-CN"/>
        </w:rPr>
        <w:t>线</w:t>
      </w:r>
      <w:bookmarkStart w:id="0" w:name="_GoBack"/>
      <w:bookmarkEnd w:id="0"/>
      <w:r>
        <w:rPr>
          <w:rFonts w:hint="eastAsia" w:ascii="Times New Roman" w:hAnsi="Times New Roman" w:eastAsia="华文仿宋" w:cs="Times New Roman"/>
          <w:sz w:val="30"/>
          <w:szCs w:val="30"/>
          <w:lang w:val="en-US" w:eastAsia="zh-CN"/>
        </w:rPr>
        <w:t>上</w:t>
      </w:r>
      <w:r>
        <w:rPr>
          <w:rFonts w:hint="eastAsia" w:ascii="Times New Roman" w:hAnsi="Times New Roman" w:eastAsia="华文仿宋" w:cs="Times New Roman"/>
          <w:sz w:val="30"/>
          <w:szCs w:val="30"/>
        </w:rPr>
        <w:t>教学的实施方案》要求，为保证教学进度和教学质量，做到“教师真在教、学生真在学”，现作如下规定：</w:t>
      </w:r>
    </w:p>
    <w:p>
      <w:pPr>
        <w:pStyle w:val="13"/>
        <w:numPr>
          <w:ilvl w:val="0"/>
          <w:numId w:val="1"/>
        </w:numPr>
        <w:ind w:firstLineChars="0"/>
        <w:rPr>
          <w:rFonts w:ascii="黑体" w:hAnsi="黑体" w:eastAsia="黑体"/>
          <w:b/>
          <w:bCs/>
          <w:sz w:val="30"/>
          <w:szCs w:val="30"/>
        </w:rPr>
      </w:pPr>
      <w:r>
        <w:rPr>
          <w:rFonts w:hint="eastAsia" w:ascii="黑体" w:hAnsi="黑体" w:eastAsia="黑体"/>
          <w:b/>
          <w:bCs/>
          <w:sz w:val="30"/>
          <w:szCs w:val="30"/>
        </w:rPr>
        <w:t>任课教师</w:t>
      </w:r>
    </w:p>
    <w:p>
      <w:pPr>
        <w:ind w:firstLine="600" w:firstLineChars="200"/>
        <w:rPr>
          <w:rFonts w:eastAsia="华文仿宋"/>
          <w:color w:val="000000" w:themeColor="text1"/>
          <w:sz w:val="30"/>
          <w:szCs w:val="30"/>
        </w:rPr>
      </w:pPr>
      <w:r>
        <w:rPr>
          <w:rFonts w:hint="eastAsia" w:eastAsia="华文仿宋"/>
          <w:sz w:val="30"/>
          <w:szCs w:val="30"/>
        </w:rPr>
        <w:t>课前资源准备。</w:t>
      </w:r>
      <w:r>
        <w:rPr>
          <w:rFonts w:hint="eastAsia" w:eastAsia="华文仿宋"/>
          <w:color w:val="000000" w:themeColor="text1"/>
          <w:sz w:val="30"/>
          <w:szCs w:val="30"/>
        </w:rPr>
        <w:t>不论采用课程直播还是使用MOOC资源教学形式，均需提供线上课程教学大纲，包括课程评价标准和辅导计划供督导时参考。</w:t>
      </w:r>
    </w:p>
    <w:p>
      <w:pPr>
        <w:ind w:firstLine="600" w:firstLineChars="200"/>
        <w:rPr>
          <w:rFonts w:eastAsia="华文仿宋"/>
          <w:sz w:val="30"/>
          <w:szCs w:val="30"/>
        </w:rPr>
      </w:pPr>
      <w:r>
        <w:rPr>
          <w:rFonts w:hint="eastAsia" w:eastAsia="华文仿宋"/>
          <w:sz w:val="30"/>
          <w:szCs w:val="30"/>
        </w:rPr>
        <w:t>课中教学设计。相关准备好网络课程资源，包括PPT课件、微课视频、习题、抢答、讨论、章节测验等。</w:t>
      </w:r>
    </w:p>
    <w:p>
      <w:pPr>
        <w:ind w:firstLine="600" w:firstLineChars="200"/>
        <w:rPr>
          <w:rFonts w:eastAsia="华文仿宋"/>
          <w:sz w:val="30"/>
          <w:szCs w:val="30"/>
        </w:rPr>
      </w:pPr>
      <w:r>
        <w:rPr>
          <w:rFonts w:hint="eastAsia" w:eastAsia="华文仿宋"/>
          <w:sz w:val="30"/>
          <w:szCs w:val="30"/>
        </w:rPr>
        <w:t>课后作业及答疑。学生作业中的普遍问题集中讲解、个别问题个别答疑，并做到及时批改作业。</w:t>
      </w:r>
    </w:p>
    <w:p>
      <w:pPr>
        <w:widowControl/>
        <w:shd w:val="clear" w:color="auto" w:fill="FFFFFF"/>
        <w:spacing w:line="324" w:lineRule="atLeast"/>
        <w:ind w:firstLine="600" w:firstLineChars="200"/>
        <w:rPr>
          <w:rFonts w:hint="eastAsia" w:ascii="-webkit-standard" w:hAnsi="-webkit-standard" w:eastAsia="宋体" w:cs="宋体"/>
          <w:color w:val="FF0000"/>
          <w:kern w:val="0"/>
          <w:sz w:val="27"/>
          <w:szCs w:val="27"/>
        </w:rPr>
      </w:pPr>
      <w:r>
        <w:rPr>
          <w:rFonts w:hint="eastAsia" w:eastAsia="华文仿宋"/>
          <w:sz w:val="30"/>
          <w:szCs w:val="30"/>
        </w:rPr>
        <w:t>做好信息反馈。授课教师每2天统计上报班级到课率，填写教学意见和建议，及时反馈到系部。疫情防控期间线上课程登记表见附表1。</w:t>
      </w:r>
    </w:p>
    <w:p>
      <w:pPr>
        <w:pStyle w:val="13"/>
        <w:numPr>
          <w:ilvl w:val="0"/>
          <w:numId w:val="1"/>
        </w:numPr>
        <w:ind w:firstLineChars="0"/>
        <w:rPr>
          <w:rFonts w:ascii="黑体" w:hAnsi="黑体" w:eastAsia="黑体"/>
          <w:b/>
          <w:bCs/>
          <w:sz w:val="30"/>
          <w:szCs w:val="30"/>
        </w:rPr>
      </w:pPr>
      <w:r>
        <w:rPr>
          <w:rFonts w:hint="eastAsia" w:ascii="黑体" w:hAnsi="黑体" w:eastAsia="黑体"/>
          <w:b/>
          <w:bCs/>
          <w:sz w:val="30"/>
          <w:szCs w:val="30"/>
        </w:rPr>
        <w:t>系部督导听课</w:t>
      </w:r>
    </w:p>
    <w:p>
      <w:pPr>
        <w:ind w:firstLine="600" w:firstLineChars="200"/>
        <w:rPr>
          <w:rFonts w:eastAsia="华文仿宋"/>
          <w:sz w:val="30"/>
          <w:szCs w:val="30"/>
        </w:rPr>
      </w:pPr>
      <w:r>
        <w:rPr>
          <w:rFonts w:hint="eastAsia" w:eastAsia="华文仿宋"/>
          <w:sz w:val="30"/>
          <w:szCs w:val="30"/>
        </w:rPr>
        <w:t>系部组建以由管理人员、专业带头人和骨干教师的3-</w:t>
      </w:r>
      <w:r>
        <w:rPr>
          <w:rFonts w:eastAsia="华文仿宋"/>
          <w:sz w:val="30"/>
          <w:szCs w:val="30"/>
        </w:rPr>
        <w:t>5</w:t>
      </w:r>
      <w:r>
        <w:rPr>
          <w:rFonts w:hint="eastAsia" w:eastAsia="华文仿宋"/>
          <w:sz w:val="30"/>
          <w:szCs w:val="30"/>
        </w:rPr>
        <w:t>人教学督导队伍，组成名单报质量管理办公室备案。系部要随机对本部门开设的线上课程进行听课督导，每周完成</w:t>
      </w:r>
      <w:r>
        <w:rPr>
          <w:rFonts w:eastAsia="华文仿宋"/>
          <w:sz w:val="30"/>
          <w:szCs w:val="30"/>
        </w:rPr>
        <w:t>3</w:t>
      </w:r>
      <w:r>
        <w:rPr>
          <w:rFonts w:hint="eastAsia" w:eastAsia="华文仿宋"/>
          <w:sz w:val="30"/>
          <w:szCs w:val="30"/>
        </w:rPr>
        <w:t>人次听课任务，每次1节课，每节课至少2位督导参与，并做好听课记录和信息反馈。听课评价计入工作量，享受和校外督导同等待遇。系部把该评教成绩作为教学质量奖中系部评价的重要依据。（注：督导人员可以通过授课教师分享二维码和邀请码加入到班级）</w:t>
      </w:r>
    </w:p>
    <w:p>
      <w:pPr>
        <w:pStyle w:val="13"/>
        <w:numPr>
          <w:ilvl w:val="0"/>
          <w:numId w:val="1"/>
        </w:numPr>
        <w:ind w:firstLineChars="0"/>
        <w:rPr>
          <w:rFonts w:ascii="黑体" w:hAnsi="黑体" w:eastAsia="黑体"/>
          <w:b/>
          <w:bCs/>
          <w:sz w:val="30"/>
          <w:szCs w:val="30"/>
        </w:rPr>
      </w:pPr>
      <w:r>
        <w:rPr>
          <w:rFonts w:hint="eastAsia" w:ascii="黑体" w:hAnsi="黑体" w:eastAsia="黑体"/>
          <w:b/>
          <w:bCs/>
          <w:sz w:val="30"/>
          <w:szCs w:val="30"/>
        </w:rPr>
        <w:t>教学检查</w:t>
      </w:r>
    </w:p>
    <w:p>
      <w:pPr>
        <w:ind w:firstLine="600" w:firstLineChars="200"/>
        <w:rPr>
          <w:rFonts w:eastAsia="华文仿宋"/>
          <w:sz w:val="30"/>
          <w:szCs w:val="30"/>
        </w:rPr>
      </w:pPr>
      <w:r>
        <w:rPr>
          <w:rFonts w:hint="eastAsia" w:eastAsia="华文仿宋"/>
          <w:sz w:val="30"/>
          <w:szCs w:val="30"/>
        </w:rPr>
        <w:t>质量管理办公室和教务处加强对每门线上课程运行情况的实时监控，每周开展</w:t>
      </w:r>
      <w:r>
        <w:rPr>
          <w:rFonts w:eastAsia="华文仿宋"/>
          <w:sz w:val="30"/>
          <w:szCs w:val="30"/>
        </w:rPr>
        <w:t>2次</w:t>
      </w:r>
      <w:r>
        <w:rPr>
          <w:rFonts w:hint="eastAsia" w:eastAsia="华文仿宋"/>
          <w:sz w:val="30"/>
          <w:szCs w:val="30"/>
        </w:rPr>
        <w:t>线上教学的督查工作。检查内容包括教师授课进度、课件、作业批改，课程资源建设情况，两部门要建立沟通机制，每周将检查情况向系部反馈督促教师整改。</w:t>
      </w:r>
    </w:p>
    <w:p>
      <w:pPr>
        <w:ind w:firstLine="600" w:firstLineChars="200"/>
        <w:rPr>
          <w:rFonts w:eastAsia="华文仿宋"/>
          <w:sz w:val="30"/>
          <w:szCs w:val="30"/>
        </w:rPr>
      </w:pPr>
      <w:r>
        <w:rPr>
          <w:rFonts w:hint="eastAsia" w:eastAsia="华文仿宋"/>
          <w:sz w:val="30"/>
          <w:szCs w:val="30"/>
        </w:rPr>
        <w:t>各教研室通过视频会议等形式，每周至少开展1次线上教学专项教研活动，集中研究教育教学碰到的问题，包括教学内容、教学方法、教学手段、教学资源准备等，并做好活动记录。</w:t>
      </w:r>
    </w:p>
    <w:p>
      <w:pPr>
        <w:pStyle w:val="13"/>
        <w:numPr>
          <w:ilvl w:val="0"/>
          <w:numId w:val="1"/>
        </w:numPr>
        <w:ind w:firstLineChars="0"/>
        <w:rPr>
          <w:rFonts w:ascii="黑体" w:hAnsi="黑体" w:eastAsia="黑体"/>
          <w:b/>
          <w:bCs/>
          <w:sz w:val="30"/>
          <w:szCs w:val="30"/>
        </w:rPr>
      </w:pPr>
      <w:r>
        <w:rPr>
          <w:rFonts w:hint="eastAsia" w:ascii="黑体" w:hAnsi="黑体" w:eastAsia="黑体"/>
          <w:b/>
          <w:bCs/>
          <w:sz w:val="30"/>
          <w:szCs w:val="30"/>
        </w:rPr>
        <w:t>教学信息员</w:t>
      </w:r>
    </w:p>
    <w:p>
      <w:pPr>
        <w:ind w:firstLine="600" w:firstLineChars="200"/>
        <w:rPr>
          <w:rFonts w:eastAsia="华文仿宋"/>
          <w:sz w:val="30"/>
          <w:szCs w:val="30"/>
        </w:rPr>
        <w:sectPr>
          <w:pgSz w:w="11906" w:h="16838"/>
          <w:pgMar w:top="1440" w:right="1800" w:bottom="1440" w:left="1800" w:header="851" w:footer="992" w:gutter="0"/>
          <w:cols w:space="425" w:num="1"/>
          <w:docGrid w:type="lines" w:linePitch="312" w:charSpace="0"/>
        </w:sectPr>
      </w:pPr>
      <w:r>
        <w:rPr>
          <w:rFonts w:hint="eastAsia" w:eastAsia="华文仿宋"/>
          <w:sz w:val="30"/>
          <w:szCs w:val="30"/>
        </w:rPr>
        <w:t>各班级教学信息员每周2次，认真填好教学信息反馈表，包括教师授课形式、授课内容、作业答疑等情况，反馈至质量管理办公室张明老师。</w:t>
      </w:r>
    </w:p>
    <w:p>
      <w:pPr>
        <w:jc w:val="center"/>
        <w:rPr>
          <w:rFonts w:eastAsia="华文仿宋"/>
          <w:b/>
          <w:bCs/>
          <w:sz w:val="30"/>
          <w:szCs w:val="30"/>
        </w:rPr>
      </w:pPr>
      <w:r>
        <w:rPr>
          <w:rFonts w:hint="eastAsia" w:eastAsia="华文仿宋"/>
          <w:b/>
          <w:bCs/>
          <w:sz w:val="30"/>
          <w:szCs w:val="30"/>
        </w:rPr>
        <w:t>附表</w:t>
      </w:r>
      <w:r>
        <w:rPr>
          <w:rFonts w:eastAsia="华文仿宋"/>
          <w:b/>
          <w:bCs/>
          <w:sz w:val="30"/>
          <w:szCs w:val="30"/>
        </w:rPr>
        <w:t>1：疫情防控期间线上课程登记表</w:t>
      </w:r>
    </w:p>
    <w:p>
      <w:pPr>
        <w:jc w:val="center"/>
        <w:rPr>
          <w:rFonts w:eastAsia="华文仿宋"/>
          <w:sz w:val="30"/>
          <w:szCs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2552"/>
        <w:gridCol w:w="1417"/>
        <w:gridCol w:w="1560"/>
        <w:gridCol w:w="1417"/>
        <w:gridCol w:w="1418"/>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rFonts w:eastAsia="华文仿宋"/>
                <w:b/>
                <w:bCs/>
                <w:sz w:val="28"/>
                <w:szCs w:val="28"/>
              </w:rPr>
            </w:pPr>
            <w:r>
              <w:rPr>
                <w:rFonts w:hint="eastAsia" w:eastAsia="华文仿宋"/>
                <w:b/>
                <w:bCs/>
                <w:sz w:val="28"/>
                <w:szCs w:val="28"/>
              </w:rPr>
              <w:t>序号</w:t>
            </w:r>
          </w:p>
        </w:tc>
        <w:tc>
          <w:tcPr>
            <w:tcW w:w="1559" w:type="dxa"/>
          </w:tcPr>
          <w:p>
            <w:pPr>
              <w:jc w:val="center"/>
              <w:rPr>
                <w:rFonts w:eastAsia="华文仿宋"/>
                <w:b/>
                <w:bCs/>
                <w:sz w:val="28"/>
                <w:szCs w:val="28"/>
              </w:rPr>
            </w:pPr>
            <w:r>
              <w:rPr>
                <w:rFonts w:hint="eastAsia" w:eastAsia="华文仿宋"/>
                <w:b/>
                <w:bCs/>
                <w:sz w:val="28"/>
                <w:szCs w:val="28"/>
              </w:rPr>
              <w:t>系部</w:t>
            </w:r>
          </w:p>
        </w:tc>
        <w:tc>
          <w:tcPr>
            <w:tcW w:w="2552" w:type="dxa"/>
          </w:tcPr>
          <w:p>
            <w:pPr>
              <w:jc w:val="center"/>
              <w:rPr>
                <w:rFonts w:eastAsia="华文仿宋"/>
                <w:b/>
                <w:bCs/>
                <w:sz w:val="28"/>
                <w:szCs w:val="28"/>
              </w:rPr>
            </w:pPr>
            <w:r>
              <w:rPr>
                <w:rFonts w:hint="eastAsia" w:eastAsia="华文仿宋"/>
                <w:b/>
                <w:bCs/>
                <w:sz w:val="28"/>
                <w:szCs w:val="28"/>
              </w:rPr>
              <w:t>授课班级</w:t>
            </w:r>
          </w:p>
        </w:tc>
        <w:tc>
          <w:tcPr>
            <w:tcW w:w="1417" w:type="dxa"/>
          </w:tcPr>
          <w:p>
            <w:pPr>
              <w:jc w:val="center"/>
              <w:rPr>
                <w:rFonts w:eastAsia="华文仿宋"/>
                <w:b/>
                <w:bCs/>
                <w:sz w:val="28"/>
                <w:szCs w:val="28"/>
              </w:rPr>
            </w:pPr>
            <w:r>
              <w:rPr>
                <w:rFonts w:hint="eastAsia" w:eastAsia="华文仿宋"/>
                <w:b/>
                <w:bCs/>
                <w:sz w:val="28"/>
                <w:szCs w:val="28"/>
              </w:rPr>
              <w:t>授课教师</w:t>
            </w:r>
          </w:p>
        </w:tc>
        <w:tc>
          <w:tcPr>
            <w:tcW w:w="1560" w:type="dxa"/>
          </w:tcPr>
          <w:p>
            <w:pPr>
              <w:jc w:val="center"/>
              <w:rPr>
                <w:rFonts w:eastAsia="华文仿宋"/>
                <w:b/>
                <w:bCs/>
                <w:sz w:val="28"/>
                <w:szCs w:val="28"/>
              </w:rPr>
            </w:pPr>
            <w:r>
              <w:rPr>
                <w:rFonts w:hint="eastAsia" w:eastAsia="华文仿宋"/>
                <w:b/>
                <w:bCs/>
                <w:sz w:val="28"/>
                <w:szCs w:val="28"/>
              </w:rPr>
              <w:t>授课时间</w:t>
            </w:r>
          </w:p>
        </w:tc>
        <w:tc>
          <w:tcPr>
            <w:tcW w:w="1417" w:type="dxa"/>
          </w:tcPr>
          <w:p>
            <w:pPr>
              <w:jc w:val="center"/>
              <w:rPr>
                <w:rFonts w:eastAsia="华文仿宋"/>
                <w:b/>
                <w:bCs/>
                <w:sz w:val="28"/>
                <w:szCs w:val="28"/>
              </w:rPr>
            </w:pPr>
            <w:r>
              <w:rPr>
                <w:rFonts w:hint="eastAsia" w:eastAsia="华文仿宋"/>
                <w:b/>
                <w:bCs/>
                <w:sz w:val="28"/>
                <w:szCs w:val="28"/>
              </w:rPr>
              <w:t>班级人数</w:t>
            </w:r>
          </w:p>
        </w:tc>
        <w:tc>
          <w:tcPr>
            <w:tcW w:w="1418" w:type="dxa"/>
          </w:tcPr>
          <w:p>
            <w:pPr>
              <w:jc w:val="center"/>
              <w:rPr>
                <w:rFonts w:eastAsia="华文仿宋"/>
                <w:b/>
                <w:bCs/>
                <w:sz w:val="28"/>
                <w:szCs w:val="28"/>
              </w:rPr>
            </w:pPr>
            <w:r>
              <w:rPr>
                <w:rFonts w:hint="eastAsia" w:eastAsia="华文仿宋"/>
                <w:b/>
                <w:bCs/>
                <w:sz w:val="28"/>
                <w:szCs w:val="28"/>
              </w:rPr>
              <w:t>上课人数</w:t>
            </w:r>
          </w:p>
        </w:tc>
        <w:tc>
          <w:tcPr>
            <w:tcW w:w="3434" w:type="dxa"/>
          </w:tcPr>
          <w:p>
            <w:pPr>
              <w:jc w:val="center"/>
              <w:rPr>
                <w:rFonts w:eastAsia="华文仿宋"/>
                <w:b/>
                <w:bCs/>
                <w:sz w:val="28"/>
                <w:szCs w:val="28"/>
              </w:rPr>
            </w:pPr>
            <w:r>
              <w:rPr>
                <w:rFonts w:hint="eastAsia" w:eastAsia="华文仿宋"/>
                <w:b/>
                <w:bCs/>
                <w:sz w:val="28"/>
                <w:szCs w:val="28"/>
              </w:rPr>
              <w:t>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rFonts w:eastAsia="华文仿宋"/>
                <w:color w:val="FF0000"/>
                <w:sz w:val="24"/>
                <w:szCs w:val="24"/>
              </w:rPr>
            </w:pPr>
            <w:r>
              <w:rPr>
                <w:rFonts w:hint="eastAsia" w:eastAsia="华文仿宋"/>
                <w:color w:val="FF0000"/>
                <w:sz w:val="24"/>
                <w:szCs w:val="24"/>
              </w:rPr>
              <w:t>1</w:t>
            </w:r>
          </w:p>
        </w:tc>
        <w:tc>
          <w:tcPr>
            <w:tcW w:w="1559" w:type="dxa"/>
          </w:tcPr>
          <w:p>
            <w:pPr>
              <w:jc w:val="center"/>
              <w:rPr>
                <w:rFonts w:eastAsia="华文仿宋"/>
                <w:color w:val="FF0000"/>
                <w:sz w:val="24"/>
                <w:szCs w:val="24"/>
              </w:rPr>
            </w:pPr>
            <w:r>
              <w:rPr>
                <w:rFonts w:hint="eastAsia" w:eastAsia="华文仿宋"/>
                <w:color w:val="FF0000"/>
                <w:sz w:val="24"/>
                <w:szCs w:val="24"/>
              </w:rPr>
              <w:t>机电信息系</w:t>
            </w:r>
          </w:p>
        </w:tc>
        <w:tc>
          <w:tcPr>
            <w:tcW w:w="2552" w:type="dxa"/>
          </w:tcPr>
          <w:p>
            <w:pPr>
              <w:jc w:val="center"/>
              <w:rPr>
                <w:rFonts w:eastAsia="华文仿宋"/>
                <w:color w:val="FF0000"/>
                <w:sz w:val="24"/>
                <w:szCs w:val="24"/>
              </w:rPr>
            </w:pPr>
            <w:r>
              <w:rPr>
                <w:rFonts w:eastAsia="华文仿宋"/>
                <w:color w:val="FF0000"/>
                <w:sz w:val="24"/>
                <w:szCs w:val="24"/>
              </w:rPr>
              <w:t>19</w:t>
            </w:r>
            <w:r>
              <w:rPr>
                <w:rFonts w:hint="eastAsia" w:eastAsia="华文仿宋"/>
                <w:color w:val="FF0000"/>
                <w:sz w:val="24"/>
                <w:szCs w:val="24"/>
              </w:rPr>
              <w:t>级机电一体化1班</w:t>
            </w:r>
          </w:p>
        </w:tc>
        <w:tc>
          <w:tcPr>
            <w:tcW w:w="1417" w:type="dxa"/>
          </w:tcPr>
          <w:p>
            <w:pPr>
              <w:jc w:val="center"/>
              <w:rPr>
                <w:rFonts w:eastAsia="华文仿宋"/>
                <w:color w:val="FF0000"/>
                <w:sz w:val="24"/>
                <w:szCs w:val="24"/>
              </w:rPr>
            </w:pPr>
            <w:r>
              <w:rPr>
                <w:rFonts w:hint="eastAsia" w:eastAsia="华文仿宋"/>
                <w:color w:val="FF0000"/>
                <w:sz w:val="24"/>
                <w:szCs w:val="24"/>
              </w:rPr>
              <w:t>王辉</w:t>
            </w:r>
          </w:p>
        </w:tc>
        <w:tc>
          <w:tcPr>
            <w:tcW w:w="1560" w:type="dxa"/>
          </w:tcPr>
          <w:p>
            <w:pPr>
              <w:jc w:val="center"/>
              <w:rPr>
                <w:rFonts w:eastAsia="华文仿宋"/>
                <w:color w:val="FF0000"/>
                <w:sz w:val="24"/>
                <w:szCs w:val="24"/>
              </w:rPr>
            </w:pPr>
            <w:r>
              <w:rPr>
                <w:rFonts w:hint="eastAsia" w:eastAsia="华文仿宋"/>
                <w:color w:val="FF0000"/>
                <w:sz w:val="24"/>
                <w:szCs w:val="24"/>
              </w:rPr>
              <w:t>2月8日</w:t>
            </w:r>
          </w:p>
        </w:tc>
        <w:tc>
          <w:tcPr>
            <w:tcW w:w="1417" w:type="dxa"/>
          </w:tcPr>
          <w:p>
            <w:pPr>
              <w:jc w:val="center"/>
              <w:rPr>
                <w:rFonts w:eastAsia="华文仿宋"/>
                <w:color w:val="FF0000"/>
                <w:sz w:val="24"/>
                <w:szCs w:val="24"/>
              </w:rPr>
            </w:pPr>
            <w:r>
              <w:rPr>
                <w:rFonts w:hint="eastAsia" w:eastAsia="华文仿宋"/>
                <w:color w:val="FF0000"/>
                <w:sz w:val="24"/>
                <w:szCs w:val="24"/>
              </w:rPr>
              <w:t>4</w:t>
            </w:r>
            <w:r>
              <w:rPr>
                <w:rFonts w:eastAsia="华文仿宋"/>
                <w:color w:val="FF0000"/>
                <w:sz w:val="24"/>
                <w:szCs w:val="24"/>
              </w:rPr>
              <w:t>4</w:t>
            </w:r>
          </w:p>
        </w:tc>
        <w:tc>
          <w:tcPr>
            <w:tcW w:w="1418" w:type="dxa"/>
          </w:tcPr>
          <w:p>
            <w:pPr>
              <w:jc w:val="center"/>
              <w:rPr>
                <w:rFonts w:eastAsia="华文仿宋"/>
                <w:color w:val="FF0000"/>
                <w:sz w:val="24"/>
                <w:szCs w:val="24"/>
              </w:rPr>
            </w:pPr>
            <w:r>
              <w:rPr>
                <w:rFonts w:hint="eastAsia" w:eastAsia="华文仿宋"/>
                <w:color w:val="FF0000"/>
                <w:sz w:val="24"/>
                <w:szCs w:val="24"/>
              </w:rPr>
              <w:t>3</w:t>
            </w:r>
            <w:r>
              <w:rPr>
                <w:rFonts w:eastAsia="华文仿宋"/>
                <w:color w:val="FF0000"/>
                <w:sz w:val="24"/>
                <w:szCs w:val="24"/>
              </w:rPr>
              <w:t>8</w:t>
            </w:r>
          </w:p>
        </w:tc>
        <w:tc>
          <w:tcPr>
            <w:tcW w:w="3434" w:type="dxa"/>
            <w:vAlign w:val="center"/>
          </w:tcPr>
          <w:p>
            <w:pPr>
              <w:jc w:val="center"/>
              <w:rPr>
                <w:rFonts w:eastAsia="华文仿宋"/>
                <w:color w:val="FF0000"/>
                <w:szCs w:val="21"/>
              </w:rPr>
            </w:pPr>
            <w:r>
              <w:rPr>
                <w:rFonts w:hint="eastAsia" w:eastAsia="华文仿宋"/>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rFonts w:eastAsia="华文仿宋"/>
                <w:sz w:val="24"/>
                <w:szCs w:val="24"/>
              </w:rPr>
            </w:pPr>
          </w:p>
        </w:tc>
        <w:tc>
          <w:tcPr>
            <w:tcW w:w="1559" w:type="dxa"/>
          </w:tcPr>
          <w:p>
            <w:pPr>
              <w:jc w:val="center"/>
              <w:rPr>
                <w:rFonts w:eastAsia="华文仿宋"/>
                <w:sz w:val="24"/>
                <w:szCs w:val="24"/>
              </w:rPr>
            </w:pPr>
          </w:p>
        </w:tc>
        <w:tc>
          <w:tcPr>
            <w:tcW w:w="2552" w:type="dxa"/>
          </w:tcPr>
          <w:p>
            <w:pPr>
              <w:jc w:val="center"/>
              <w:rPr>
                <w:rFonts w:eastAsia="华文仿宋"/>
                <w:sz w:val="24"/>
                <w:szCs w:val="24"/>
              </w:rPr>
            </w:pPr>
          </w:p>
        </w:tc>
        <w:tc>
          <w:tcPr>
            <w:tcW w:w="1417" w:type="dxa"/>
          </w:tcPr>
          <w:p>
            <w:pPr>
              <w:jc w:val="center"/>
              <w:rPr>
                <w:rFonts w:eastAsia="华文仿宋"/>
                <w:sz w:val="24"/>
                <w:szCs w:val="24"/>
              </w:rPr>
            </w:pPr>
          </w:p>
        </w:tc>
        <w:tc>
          <w:tcPr>
            <w:tcW w:w="1560" w:type="dxa"/>
          </w:tcPr>
          <w:p>
            <w:pPr>
              <w:jc w:val="center"/>
              <w:rPr>
                <w:rFonts w:eastAsia="华文仿宋"/>
                <w:sz w:val="24"/>
                <w:szCs w:val="24"/>
              </w:rPr>
            </w:pPr>
          </w:p>
        </w:tc>
        <w:tc>
          <w:tcPr>
            <w:tcW w:w="1417" w:type="dxa"/>
          </w:tcPr>
          <w:p>
            <w:pPr>
              <w:jc w:val="center"/>
              <w:rPr>
                <w:rFonts w:eastAsia="华文仿宋"/>
                <w:sz w:val="24"/>
                <w:szCs w:val="24"/>
              </w:rPr>
            </w:pPr>
          </w:p>
        </w:tc>
        <w:tc>
          <w:tcPr>
            <w:tcW w:w="1418" w:type="dxa"/>
          </w:tcPr>
          <w:p>
            <w:pPr>
              <w:jc w:val="center"/>
              <w:rPr>
                <w:rFonts w:eastAsia="华文仿宋"/>
                <w:sz w:val="24"/>
                <w:szCs w:val="24"/>
              </w:rPr>
            </w:pPr>
          </w:p>
        </w:tc>
        <w:tc>
          <w:tcPr>
            <w:tcW w:w="3434" w:type="dxa"/>
            <w:vAlign w:val="center"/>
          </w:tcPr>
          <w:p>
            <w:pPr>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rFonts w:eastAsia="华文仿宋"/>
                <w:sz w:val="24"/>
                <w:szCs w:val="24"/>
              </w:rPr>
            </w:pPr>
          </w:p>
        </w:tc>
        <w:tc>
          <w:tcPr>
            <w:tcW w:w="1559" w:type="dxa"/>
          </w:tcPr>
          <w:p>
            <w:pPr>
              <w:jc w:val="center"/>
              <w:rPr>
                <w:rFonts w:eastAsia="华文仿宋"/>
                <w:sz w:val="24"/>
                <w:szCs w:val="24"/>
              </w:rPr>
            </w:pPr>
          </w:p>
        </w:tc>
        <w:tc>
          <w:tcPr>
            <w:tcW w:w="2552" w:type="dxa"/>
          </w:tcPr>
          <w:p>
            <w:pPr>
              <w:jc w:val="center"/>
              <w:rPr>
                <w:rFonts w:eastAsia="华文仿宋"/>
                <w:sz w:val="24"/>
                <w:szCs w:val="24"/>
              </w:rPr>
            </w:pPr>
          </w:p>
        </w:tc>
        <w:tc>
          <w:tcPr>
            <w:tcW w:w="1417" w:type="dxa"/>
          </w:tcPr>
          <w:p>
            <w:pPr>
              <w:jc w:val="center"/>
              <w:rPr>
                <w:rFonts w:eastAsia="华文仿宋"/>
                <w:sz w:val="24"/>
                <w:szCs w:val="24"/>
              </w:rPr>
            </w:pPr>
          </w:p>
        </w:tc>
        <w:tc>
          <w:tcPr>
            <w:tcW w:w="1560" w:type="dxa"/>
          </w:tcPr>
          <w:p>
            <w:pPr>
              <w:jc w:val="center"/>
              <w:rPr>
                <w:rFonts w:eastAsia="华文仿宋"/>
                <w:sz w:val="24"/>
                <w:szCs w:val="24"/>
              </w:rPr>
            </w:pPr>
          </w:p>
        </w:tc>
        <w:tc>
          <w:tcPr>
            <w:tcW w:w="1417" w:type="dxa"/>
          </w:tcPr>
          <w:p>
            <w:pPr>
              <w:jc w:val="center"/>
              <w:rPr>
                <w:rFonts w:eastAsia="华文仿宋"/>
                <w:sz w:val="24"/>
                <w:szCs w:val="24"/>
              </w:rPr>
            </w:pPr>
          </w:p>
        </w:tc>
        <w:tc>
          <w:tcPr>
            <w:tcW w:w="1418" w:type="dxa"/>
          </w:tcPr>
          <w:p>
            <w:pPr>
              <w:jc w:val="center"/>
              <w:rPr>
                <w:rFonts w:eastAsia="华文仿宋"/>
                <w:sz w:val="24"/>
                <w:szCs w:val="24"/>
              </w:rPr>
            </w:pPr>
          </w:p>
        </w:tc>
        <w:tc>
          <w:tcPr>
            <w:tcW w:w="3434" w:type="dxa"/>
            <w:vAlign w:val="center"/>
          </w:tcPr>
          <w:p>
            <w:pPr>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rFonts w:eastAsia="华文仿宋"/>
                <w:sz w:val="24"/>
                <w:szCs w:val="24"/>
              </w:rPr>
            </w:pPr>
          </w:p>
        </w:tc>
        <w:tc>
          <w:tcPr>
            <w:tcW w:w="1559" w:type="dxa"/>
          </w:tcPr>
          <w:p>
            <w:pPr>
              <w:jc w:val="center"/>
              <w:rPr>
                <w:rFonts w:eastAsia="华文仿宋"/>
                <w:sz w:val="24"/>
                <w:szCs w:val="24"/>
              </w:rPr>
            </w:pPr>
          </w:p>
        </w:tc>
        <w:tc>
          <w:tcPr>
            <w:tcW w:w="2552" w:type="dxa"/>
          </w:tcPr>
          <w:p>
            <w:pPr>
              <w:jc w:val="center"/>
              <w:rPr>
                <w:rFonts w:eastAsia="华文仿宋"/>
                <w:sz w:val="24"/>
                <w:szCs w:val="24"/>
              </w:rPr>
            </w:pPr>
          </w:p>
        </w:tc>
        <w:tc>
          <w:tcPr>
            <w:tcW w:w="1417" w:type="dxa"/>
          </w:tcPr>
          <w:p>
            <w:pPr>
              <w:jc w:val="center"/>
              <w:rPr>
                <w:rFonts w:eastAsia="华文仿宋"/>
                <w:sz w:val="24"/>
                <w:szCs w:val="24"/>
              </w:rPr>
            </w:pPr>
          </w:p>
        </w:tc>
        <w:tc>
          <w:tcPr>
            <w:tcW w:w="1560" w:type="dxa"/>
          </w:tcPr>
          <w:p>
            <w:pPr>
              <w:jc w:val="center"/>
              <w:rPr>
                <w:rFonts w:eastAsia="华文仿宋"/>
                <w:sz w:val="24"/>
                <w:szCs w:val="24"/>
              </w:rPr>
            </w:pPr>
          </w:p>
        </w:tc>
        <w:tc>
          <w:tcPr>
            <w:tcW w:w="1417" w:type="dxa"/>
          </w:tcPr>
          <w:p>
            <w:pPr>
              <w:jc w:val="center"/>
              <w:rPr>
                <w:rFonts w:eastAsia="华文仿宋"/>
                <w:sz w:val="24"/>
                <w:szCs w:val="24"/>
              </w:rPr>
            </w:pPr>
          </w:p>
        </w:tc>
        <w:tc>
          <w:tcPr>
            <w:tcW w:w="1418" w:type="dxa"/>
          </w:tcPr>
          <w:p>
            <w:pPr>
              <w:jc w:val="center"/>
              <w:rPr>
                <w:rFonts w:eastAsia="华文仿宋"/>
                <w:sz w:val="24"/>
                <w:szCs w:val="24"/>
              </w:rPr>
            </w:pPr>
          </w:p>
        </w:tc>
        <w:tc>
          <w:tcPr>
            <w:tcW w:w="3434" w:type="dxa"/>
            <w:vAlign w:val="center"/>
          </w:tcPr>
          <w:p>
            <w:pPr>
              <w:jc w:val="center"/>
              <w:rPr>
                <w:rFonts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jc w:val="center"/>
              <w:rPr>
                <w:rFonts w:eastAsia="华文仿宋"/>
                <w:sz w:val="24"/>
                <w:szCs w:val="24"/>
              </w:rPr>
            </w:pPr>
          </w:p>
        </w:tc>
        <w:tc>
          <w:tcPr>
            <w:tcW w:w="1559" w:type="dxa"/>
          </w:tcPr>
          <w:p>
            <w:pPr>
              <w:jc w:val="center"/>
              <w:rPr>
                <w:rFonts w:eastAsia="华文仿宋"/>
                <w:sz w:val="24"/>
                <w:szCs w:val="24"/>
              </w:rPr>
            </w:pPr>
          </w:p>
        </w:tc>
        <w:tc>
          <w:tcPr>
            <w:tcW w:w="2552" w:type="dxa"/>
          </w:tcPr>
          <w:p>
            <w:pPr>
              <w:jc w:val="center"/>
              <w:rPr>
                <w:rFonts w:eastAsia="华文仿宋"/>
                <w:sz w:val="24"/>
                <w:szCs w:val="24"/>
              </w:rPr>
            </w:pPr>
          </w:p>
        </w:tc>
        <w:tc>
          <w:tcPr>
            <w:tcW w:w="1417" w:type="dxa"/>
          </w:tcPr>
          <w:p>
            <w:pPr>
              <w:jc w:val="center"/>
              <w:rPr>
                <w:rFonts w:eastAsia="华文仿宋"/>
                <w:sz w:val="24"/>
                <w:szCs w:val="24"/>
              </w:rPr>
            </w:pPr>
          </w:p>
        </w:tc>
        <w:tc>
          <w:tcPr>
            <w:tcW w:w="1560" w:type="dxa"/>
          </w:tcPr>
          <w:p>
            <w:pPr>
              <w:jc w:val="center"/>
              <w:rPr>
                <w:rFonts w:eastAsia="华文仿宋"/>
                <w:sz w:val="24"/>
                <w:szCs w:val="24"/>
              </w:rPr>
            </w:pPr>
          </w:p>
        </w:tc>
        <w:tc>
          <w:tcPr>
            <w:tcW w:w="1417" w:type="dxa"/>
          </w:tcPr>
          <w:p>
            <w:pPr>
              <w:jc w:val="center"/>
              <w:rPr>
                <w:rFonts w:eastAsia="华文仿宋"/>
                <w:sz w:val="24"/>
                <w:szCs w:val="24"/>
              </w:rPr>
            </w:pPr>
          </w:p>
        </w:tc>
        <w:tc>
          <w:tcPr>
            <w:tcW w:w="1418" w:type="dxa"/>
          </w:tcPr>
          <w:p>
            <w:pPr>
              <w:jc w:val="center"/>
              <w:rPr>
                <w:rFonts w:eastAsia="华文仿宋"/>
                <w:sz w:val="24"/>
                <w:szCs w:val="24"/>
              </w:rPr>
            </w:pPr>
          </w:p>
        </w:tc>
        <w:tc>
          <w:tcPr>
            <w:tcW w:w="3434" w:type="dxa"/>
            <w:vAlign w:val="center"/>
          </w:tcPr>
          <w:p>
            <w:pPr>
              <w:jc w:val="center"/>
              <w:rPr>
                <w:rFonts w:eastAsia="华文仿宋"/>
                <w:szCs w:val="21"/>
              </w:rPr>
            </w:pPr>
          </w:p>
        </w:tc>
      </w:tr>
    </w:tbl>
    <w:p>
      <w:pPr>
        <w:jc w:val="center"/>
        <w:rPr>
          <w:rFonts w:eastAsia="华文仿宋"/>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webkit-standard">
    <w:altName w:val="Cambria"/>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3A0"/>
    <w:multiLevelType w:val="multilevel"/>
    <w:tmpl w:val="3F7103A0"/>
    <w:lvl w:ilvl="0" w:tentative="0">
      <w:start w:val="1"/>
      <w:numFmt w:val="japaneseCounting"/>
      <w:lvlText w:val="%1、"/>
      <w:lvlJc w:val="left"/>
      <w:pPr>
        <w:ind w:left="1320" w:hanging="720"/>
      </w:pPr>
      <w:rPr>
        <w:rFonts w:hint="default"/>
      </w:rPr>
    </w:lvl>
    <w:lvl w:ilvl="1" w:tentative="0">
      <w:start w:val="1"/>
      <w:numFmt w:val="decimal"/>
      <w:lvlText w:val="%2、"/>
      <w:lvlJc w:val="left"/>
      <w:pPr>
        <w:ind w:left="1740" w:hanging="720"/>
      </w:pPr>
      <w:rPr>
        <w:rFonts w:hint="default" w:eastAsia="华文仿宋"/>
        <w:color w:val="auto"/>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62A2"/>
    <w:rsid w:val="000169B3"/>
    <w:rsid w:val="00025F7A"/>
    <w:rsid w:val="00046ABC"/>
    <w:rsid w:val="000B5EEA"/>
    <w:rsid w:val="000E54AE"/>
    <w:rsid w:val="00107777"/>
    <w:rsid w:val="00115A7A"/>
    <w:rsid w:val="001418DD"/>
    <w:rsid w:val="001510FF"/>
    <w:rsid w:val="001932CD"/>
    <w:rsid w:val="002012A5"/>
    <w:rsid w:val="00202A9D"/>
    <w:rsid w:val="002636CF"/>
    <w:rsid w:val="003129FD"/>
    <w:rsid w:val="00383669"/>
    <w:rsid w:val="003A1BD4"/>
    <w:rsid w:val="003F5F26"/>
    <w:rsid w:val="004236BA"/>
    <w:rsid w:val="004306A9"/>
    <w:rsid w:val="004861AA"/>
    <w:rsid w:val="004F1987"/>
    <w:rsid w:val="00515527"/>
    <w:rsid w:val="005922C7"/>
    <w:rsid w:val="005951A3"/>
    <w:rsid w:val="005A0EFD"/>
    <w:rsid w:val="00615545"/>
    <w:rsid w:val="0063371A"/>
    <w:rsid w:val="006642CB"/>
    <w:rsid w:val="00695626"/>
    <w:rsid w:val="006D065D"/>
    <w:rsid w:val="006E0580"/>
    <w:rsid w:val="0070757E"/>
    <w:rsid w:val="00720B51"/>
    <w:rsid w:val="007354CE"/>
    <w:rsid w:val="00735988"/>
    <w:rsid w:val="007363F6"/>
    <w:rsid w:val="00770A3E"/>
    <w:rsid w:val="00796132"/>
    <w:rsid w:val="007B50F7"/>
    <w:rsid w:val="007F0F0C"/>
    <w:rsid w:val="00813A61"/>
    <w:rsid w:val="008413CA"/>
    <w:rsid w:val="00860125"/>
    <w:rsid w:val="008B55E6"/>
    <w:rsid w:val="008C396E"/>
    <w:rsid w:val="008D54D5"/>
    <w:rsid w:val="008F0124"/>
    <w:rsid w:val="009104D9"/>
    <w:rsid w:val="00911E49"/>
    <w:rsid w:val="009A0660"/>
    <w:rsid w:val="009B1E02"/>
    <w:rsid w:val="009E1DA1"/>
    <w:rsid w:val="009F2830"/>
    <w:rsid w:val="00A062A2"/>
    <w:rsid w:val="00A2014C"/>
    <w:rsid w:val="00A32C5A"/>
    <w:rsid w:val="00A9488D"/>
    <w:rsid w:val="00AA0D8D"/>
    <w:rsid w:val="00AC63E1"/>
    <w:rsid w:val="00B00A1F"/>
    <w:rsid w:val="00B56883"/>
    <w:rsid w:val="00B659C0"/>
    <w:rsid w:val="00BB3ED3"/>
    <w:rsid w:val="00BB7633"/>
    <w:rsid w:val="00C0048A"/>
    <w:rsid w:val="00C03198"/>
    <w:rsid w:val="00C20053"/>
    <w:rsid w:val="00C415D1"/>
    <w:rsid w:val="00CA568D"/>
    <w:rsid w:val="00D31C92"/>
    <w:rsid w:val="00D7599F"/>
    <w:rsid w:val="00D75B78"/>
    <w:rsid w:val="00DA1DC1"/>
    <w:rsid w:val="00DD4F26"/>
    <w:rsid w:val="00DD54E0"/>
    <w:rsid w:val="00E17C76"/>
    <w:rsid w:val="00E56777"/>
    <w:rsid w:val="00E73659"/>
    <w:rsid w:val="00EA1E50"/>
    <w:rsid w:val="00F32167"/>
    <w:rsid w:val="00F7685D"/>
    <w:rsid w:val="00FA143C"/>
    <w:rsid w:val="00FA4EF6"/>
    <w:rsid w:val="00FE038F"/>
    <w:rsid w:val="177A3820"/>
    <w:rsid w:val="56E92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2 字符"/>
    <w:basedOn w:val="9"/>
    <w:link w:val="2"/>
    <w:qFormat/>
    <w:uiPriority w:val="9"/>
    <w:rPr>
      <w:rFonts w:ascii="宋体" w:hAnsi="宋体" w:eastAsia="宋体" w:cs="宋体"/>
      <w:b/>
      <w:bCs/>
      <w:kern w:val="0"/>
      <w:sz w:val="36"/>
      <w:szCs w:val="36"/>
    </w:rPr>
  </w:style>
  <w:style w:type="paragraph" w:styleId="13">
    <w:name w:val="List Paragraph"/>
    <w:basedOn w:val="1"/>
    <w:qFormat/>
    <w:uiPriority w:val="34"/>
    <w:pPr>
      <w:ind w:firstLine="420" w:firstLineChars="200"/>
    </w:pPr>
  </w:style>
  <w:style w:type="paragraph" w:customStyle="1" w:styleId="14">
    <w:name w:val="s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bumpedfont15"/>
    <w:basedOn w:val="9"/>
    <w:qFormat/>
    <w:uiPriority w:val="0"/>
  </w:style>
  <w:style w:type="character" w:customStyle="1" w:styleId="16">
    <w:name w:val="s10"/>
    <w:basedOn w:val="9"/>
    <w:qFormat/>
    <w:uiPriority w:val="0"/>
  </w:style>
  <w:style w:type="character" w:customStyle="1" w:styleId="17">
    <w:name w:val="批注框文本 字符"/>
    <w:basedOn w:val="9"/>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54310-C782-4C23-A3FA-FC60FC5B0FC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Words>
  <Characters>834</Characters>
  <Lines>6</Lines>
  <Paragraphs>1</Paragraphs>
  <TotalTime>36</TotalTime>
  <ScaleCrop>false</ScaleCrop>
  <LinksUpToDate>false</LinksUpToDate>
  <CharactersWithSpaces>979</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2020-02-09T05:44:00Z</dcterms:created>
  <dc:creator>dell</dc:creator>
  <cp:lastModifiedBy>Administrator</cp:lastModifiedBy>
  <dcterms:modified xsi:type="dcterms:W3CDTF">2020-02-11T12:38:51Z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